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color w:val="auto"/>
          <w:kern w:val="0"/>
          <w:highlight w:val="none"/>
          <w:lang w:eastAsia="zh-CN"/>
        </w:rPr>
      </w:pPr>
      <w:bookmarkStart w:id="0" w:name="_Toc53444849"/>
      <w:r>
        <w:rPr>
          <w:rFonts w:hint="eastAsia" w:ascii="宋体" w:hAnsi="宋体"/>
          <w:color w:val="auto"/>
          <w:kern w:val="0"/>
          <w:highlight w:val="none"/>
          <w:lang w:eastAsia="zh-CN"/>
        </w:rPr>
        <w:t>采购合同</w:t>
      </w:r>
      <w:bookmarkEnd w:id="0"/>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采购人（甲方）：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签订时间：</w:t>
      </w:r>
      <w:r>
        <w:rPr>
          <w:rFonts w:hint="eastAsia" w:ascii="宋体" w:hAnsi="宋体" w:cs="宋体"/>
          <w:color w:val="auto"/>
          <w:sz w:val="24"/>
          <w:highlight w:val="none"/>
          <w:lang w:val="en-US" w:eastAsia="zh-CN"/>
        </w:rPr>
        <w:t xml:space="preserve"> 年 月 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中标人（乙方）：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合同签</w:t>
      </w:r>
      <w:r>
        <w:rPr>
          <w:rFonts w:hint="eastAsia" w:ascii="宋体" w:hAnsi="宋体" w:cs="宋体"/>
          <w:color w:val="auto"/>
          <w:sz w:val="24"/>
          <w:highlight w:val="none"/>
          <w:lang w:val="en-US" w:eastAsia="zh-CN"/>
        </w:rPr>
        <w:t>订</w:t>
      </w:r>
      <w:bookmarkStart w:id="2" w:name="_GoBack"/>
      <w:bookmarkEnd w:id="2"/>
      <w:r>
        <w:rPr>
          <w:rFonts w:hint="eastAsia" w:ascii="宋体" w:hAnsi="宋体" w:cs="宋体"/>
          <w:color w:val="auto"/>
          <w:sz w:val="24"/>
          <w:highlight w:val="none"/>
        </w:rPr>
        <w:t>地：河北.唐山</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根据甲方实施的</w:t>
      </w:r>
      <w:r>
        <w:rPr>
          <w:rFonts w:hint="eastAsia" w:ascii="宋体" w:hAnsi="宋体" w:cs="宋体"/>
          <w:color w:val="auto"/>
          <w:sz w:val="24"/>
          <w:highlight w:val="none"/>
          <w:u w:val="single"/>
        </w:rPr>
        <w:t xml:space="preserve">    （采购项目）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项目的采购结果，按照《中华人民共和国政府采购法》、《中华人民共和国政府采购法实施条例》、《中华人民共和国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》等规定，经甲乙双方协商，本着平等互利和诚实信用的原则，双方一致同意，签订本合同。</w:t>
      </w:r>
    </w:p>
    <w:p>
      <w:pPr>
        <w:spacing w:line="360" w:lineRule="auto"/>
        <w:ind w:left="482"/>
        <w:rPr>
          <w:rFonts w:hint="eastAsia" w:ascii="宋体" w:hAnsi="宋体" w:cs="宋体"/>
          <w:color w:val="auto"/>
          <w:sz w:val="24"/>
          <w:highlight w:val="none"/>
        </w:rPr>
      </w:pPr>
      <w:r>
        <w:rPr>
          <w:rFonts w:hint="eastAsia" w:ascii="宋体" w:hAnsi="宋体" w:cs="宋体"/>
          <w:color w:val="auto"/>
          <w:sz w:val="24"/>
          <w:highlight w:val="none"/>
        </w:rPr>
        <w:t>第一条 货物名称、数量、价格条款：</w:t>
      </w:r>
    </w:p>
    <w:tbl>
      <w:tblPr>
        <w:tblStyle w:val="7"/>
        <w:tblpPr w:leftFromText="180" w:rightFromText="180" w:vertAnchor="text" w:horzAnchor="margin" w:tblpY="9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409"/>
        <w:gridCol w:w="1766"/>
        <w:gridCol w:w="1417"/>
        <w:gridCol w:w="920"/>
        <w:gridCol w:w="1282"/>
        <w:gridCol w:w="142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38"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409"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货物名称</w:t>
            </w:r>
          </w:p>
        </w:tc>
        <w:tc>
          <w:tcPr>
            <w:tcW w:w="1766"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417" w:type="dxa"/>
            <w:noWrap w:val="0"/>
            <w:vAlign w:val="center"/>
          </w:tcPr>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生产厂家</w:t>
            </w:r>
          </w:p>
        </w:tc>
        <w:tc>
          <w:tcPr>
            <w:tcW w:w="920" w:type="dxa"/>
            <w:noWrap w:val="0"/>
            <w:vAlign w:val="center"/>
          </w:tcPr>
          <w:p>
            <w:pPr>
              <w:jc w:val="center"/>
              <w:rPr>
                <w:rFonts w:hint="eastAsia" w:ascii="宋体" w:hAnsi="宋体" w:cs="宋体"/>
                <w:color w:val="auto"/>
                <w:sz w:val="24"/>
                <w:highlight w:val="none"/>
                <w:u w:val="single"/>
              </w:rPr>
            </w:pPr>
            <w:r>
              <w:rPr>
                <w:rFonts w:hint="eastAsia" w:ascii="宋体" w:hAnsi="宋体" w:cs="宋体"/>
                <w:color w:val="auto"/>
                <w:sz w:val="24"/>
                <w:highlight w:val="none"/>
              </w:rPr>
              <w:t>数量</w:t>
            </w:r>
          </w:p>
        </w:tc>
        <w:tc>
          <w:tcPr>
            <w:tcW w:w="1282"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423"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金额（元）</w:t>
            </w:r>
          </w:p>
        </w:tc>
        <w:tc>
          <w:tcPr>
            <w:tcW w:w="795" w:type="dxa"/>
            <w:noWrap w:val="0"/>
            <w:vAlign w:val="center"/>
          </w:tcPr>
          <w:p>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38" w:type="dxa"/>
            <w:noWrap w:val="0"/>
            <w:vAlign w:val="center"/>
          </w:tcPr>
          <w:p>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409"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766"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17" w:type="dxa"/>
            <w:noWrap w:val="0"/>
            <w:vAlign w:val="center"/>
          </w:tcPr>
          <w:p>
            <w:pPr>
              <w:spacing w:line="360" w:lineRule="auto"/>
              <w:jc w:val="center"/>
              <w:rPr>
                <w:rFonts w:hint="eastAsia" w:ascii="宋体" w:hAnsi="宋体" w:eastAsia="宋体" w:cs="宋体"/>
                <w:color w:val="auto"/>
                <w:sz w:val="24"/>
                <w:highlight w:val="none"/>
                <w:lang w:eastAsia="zh-CN"/>
              </w:rPr>
            </w:pPr>
          </w:p>
        </w:tc>
        <w:tc>
          <w:tcPr>
            <w:tcW w:w="920"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282"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1423" w:type="dxa"/>
            <w:noWrap w:val="0"/>
            <w:vAlign w:val="center"/>
          </w:tcPr>
          <w:p>
            <w:pPr>
              <w:spacing w:line="360" w:lineRule="auto"/>
              <w:jc w:val="center"/>
              <w:rPr>
                <w:rFonts w:hint="default" w:ascii="宋体" w:hAnsi="宋体" w:eastAsia="宋体" w:cs="宋体"/>
                <w:color w:val="auto"/>
                <w:sz w:val="24"/>
                <w:highlight w:val="none"/>
                <w:lang w:val="en-US" w:eastAsia="zh-CN"/>
              </w:rPr>
            </w:pPr>
          </w:p>
        </w:tc>
        <w:tc>
          <w:tcPr>
            <w:tcW w:w="795"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850" w:type="dxa"/>
            <w:gridSpan w:val="8"/>
            <w:noWrap w:val="0"/>
            <w:vAlign w:val="center"/>
          </w:tcPr>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合计金额（大写）：           （小写）</w:t>
            </w:r>
          </w:p>
        </w:tc>
      </w:tr>
    </w:tbl>
    <w:p>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（注：如货物较多可另附清单）</w:t>
      </w:r>
    </w:p>
    <w:p>
      <w:pPr>
        <w:widowControl/>
        <w:shd w:val="clear" w:color="auto" w:fill="FFFFFF"/>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合同价格包括交付采购人使用前的所有费用，包括货物本体、包装费、运输费、装卸费、保险费等各种税费、相关技术资料及图纸、技术服务、售后服务等项内容的全部费用。</w:t>
      </w:r>
    </w:p>
    <w:p>
      <w:pPr>
        <w:tabs>
          <w:tab w:val="left" w:pos="851"/>
          <w:tab w:val="left" w:pos="1380"/>
        </w:tabs>
        <w:spacing w:line="360" w:lineRule="auto"/>
        <w:ind w:left="482"/>
        <w:jc w:val="left"/>
        <w:rPr>
          <w:rFonts w:hint="eastAsia" w:ascii="宋体" w:hAnsi="宋体" w:cs="宋体"/>
          <w:color w:val="auto"/>
          <w:sz w:val="24"/>
          <w:highlight w:val="none"/>
        </w:rPr>
      </w:pPr>
      <w:r>
        <w:rPr>
          <w:rFonts w:hint="eastAsia" w:ascii="宋体" w:hAnsi="宋体" w:cs="宋体"/>
          <w:color w:val="auto"/>
          <w:sz w:val="24"/>
          <w:highlight w:val="none"/>
        </w:rPr>
        <w:t>第二条 质量标准：</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招标公告</w:t>
      </w:r>
      <w:r>
        <w:rPr>
          <w:rFonts w:hint="eastAsia" w:ascii="宋体" w:hAnsi="宋体" w:cs="宋体"/>
          <w:color w:val="auto"/>
          <w:sz w:val="24"/>
          <w:highlight w:val="none"/>
        </w:rPr>
        <w:t>、澄清的承诺书等都是合同的组成部分，甲乙双方必须全面遵守；</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2．乙方所提供的货物必须保证有关证书和附件（包括标准配置必备件、质量保证/卡、使用说明书、进口货物由海关/商检出具证明等）等相关手续齐全；</w:t>
      </w:r>
    </w:p>
    <w:p>
      <w:pPr>
        <w:tabs>
          <w:tab w:val="left" w:pos="851"/>
          <w:tab w:val="left" w:pos="138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 乙方保证所售货物的质量符合照国家标准、行业标准履行；没有国家标准、行业标准的，按照通常标准或者符合合同目的的特定标准履行。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第三条 交货地点、运输方式、运输责任、交货期限及包装标识要求：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1．交货地点：甲方指定地点；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2．运输方式：由乙方确定；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3．运输责任：装卸费、运费和保险费由乙方承担；</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交货期</w:t>
      </w:r>
      <w:r>
        <w:rPr>
          <w:rFonts w:hint="eastAsia" w:ascii="宋体" w:hAnsi="宋体" w:cs="宋体"/>
          <w:color w:val="auto"/>
          <w:sz w:val="24"/>
          <w:highlight w:val="none"/>
        </w:rPr>
        <w:t>：</w:t>
      </w:r>
      <w:r>
        <w:rPr>
          <w:rFonts w:hint="eastAsia" w:ascii="宋体" w:hAnsi="宋体" w:cs="宋体"/>
          <w:color w:val="auto"/>
          <w:sz w:val="24"/>
          <w:highlight w:val="none"/>
          <w:lang w:eastAsia="zh-CN"/>
        </w:rPr>
        <w:t>交货期为</w:t>
      </w:r>
      <w:r>
        <w:rPr>
          <w:rFonts w:hint="eastAsia" w:ascii="宋体" w:hAnsi="宋体" w:cs="宋体"/>
          <w:color w:val="auto"/>
          <w:sz w:val="24"/>
          <w:highlight w:val="none"/>
          <w:lang w:val="en-US" w:eastAsia="zh-CN"/>
        </w:rPr>
        <w:t>2022年3月 日 时之前。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5．包装标识要求：（乙方包装标识至少应包括以下内容并在包装明显位置标注，未按要求标识存在被拒收货物的可能）</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（2）收货人（使用单位联系人）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（3）收货单位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（4）货物件数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（5）发货单位及地址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第四条 服务条款：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1．产品的供应、</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等费用由乙方承担。产品采购完成后要求对使用人员进行现场培训，保障甲方使用者能够熟练使用货物功能并能掌握正常维护手段；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2．产品有效期：</w:t>
      </w:r>
      <w:r>
        <w:rPr>
          <w:rFonts w:hint="eastAsia" w:ascii="宋体" w:hAnsi="宋体" w:cs="宋体"/>
          <w:color w:val="auto"/>
          <w:kern w:val="0"/>
          <w:sz w:val="24"/>
          <w:highlight w:val="none"/>
          <w:lang w:val="en-US" w:eastAsia="zh-CN" w:bidi="ar"/>
        </w:rPr>
        <w:t>不低于货物自身有效期的90%</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3．有效期内产品出现问题，</w:t>
      </w:r>
      <w:r>
        <w:rPr>
          <w:rFonts w:hint="eastAsia" w:ascii="宋体" w:hAnsi="宋体" w:cs="宋体"/>
          <w:bCs/>
          <w:color w:val="auto"/>
          <w:sz w:val="24"/>
          <w:highlight w:val="none"/>
          <w:lang w:val="zh-CN"/>
        </w:rPr>
        <w:t>乙方负责</w:t>
      </w:r>
      <w:r>
        <w:rPr>
          <w:rFonts w:hint="eastAsia" w:ascii="宋体" w:hAnsi="宋体" w:cs="宋体"/>
          <w:color w:val="auto"/>
          <w:sz w:val="24"/>
          <w:highlight w:val="none"/>
        </w:rPr>
        <w:t>调换或退</w:t>
      </w:r>
      <w:r>
        <w:rPr>
          <w:rFonts w:hint="eastAsia" w:ascii="宋体" w:hAnsi="宋体" w:cs="宋体"/>
          <w:color w:val="auto"/>
          <w:sz w:val="24"/>
          <w:highlight w:val="none"/>
          <w:lang w:eastAsia="zh-CN"/>
        </w:rPr>
        <w:t>货</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第五条 货物验收标准，程序及提出异议的期限：</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1.本项目由华润库负责验收，并提供验收报告。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．验收依据：以合同、</w:t>
      </w:r>
      <w:r>
        <w:rPr>
          <w:rFonts w:hint="eastAsia" w:ascii="宋体" w:hAnsi="宋体" w:cs="宋体"/>
          <w:color w:val="auto"/>
          <w:sz w:val="24"/>
          <w:highlight w:val="none"/>
          <w:lang w:eastAsia="zh-CN"/>
        </w:rPr>
        <w:t>谈判文件</w:t>
      </w:r>
      <w:r>
        <w:rPr>
          <w:rFonts w:hint="eastAsia" w:ascii="宋体" w:hAnsi="宋体" w:cs="宋体"/>
          <w:color w:val="auto"/>
          <w:sz w:val="24"/>
          <w:highlight w:val="none"/>
        </w:rPr>
        <w:t>、</w:t>
      </w:r>
      <w:r>
        <w:rPr>
          <w:rFonts w:hint="eastAsia" w:ascii="宋体" w:hAnsi="宋体" w:cs="宋体"/>
          <w:color w:val="auto"/>
          <w:sz w:val="24"/>
          <w:highlight w:val="none"/>
          <w:lang w:eastAsia="zh-CN"/>
        </w:rPr>
        <w:t>成交响应文件</w:t>
      </w:r>
      <w:r>
        <w:rPr>
          <w:rFonts w:hint="eastAsia" w:ascii="宋体" w:hAnsi="宋体" w:cs="宋体"/>
          <w:color w:val="auto"/>
          <w:sz w:val="24"/>
          <w:highlight w:val="none"/>
        </w:rPr>
        <w:t>、承诺文件、出厂技术标准和检验报告、装箱单等的最高要求为准，验收内容如下：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（1）货物为原厂商未启封全新包装，产品型号与订货型号一致，具有出厂合格证、序列号、包装箱号与出厂批号一致，并可追索查询；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（2）所有随货物的零部件、</w:t>
      </w:r>
      <w:bookmarkStart w:id="1" w:name="_Hlk14817618"/>
      <w:r>
        <w:rPr>
          <w:rFonts w:hint="eastAsia" w:ascii="宋体" w:hAnsi="宋体" w:cs="宋体"/>
          <w:color w:val="auto"/>
          <w:sz w:val="24"/>
          <w:highlight w:val="none"/>
        </w:rPr>
        <w:t>备品备件</w:t>
      </w:r>
      <w:bookmarkEnd w:id="1"/>
      <w:r>
        <w:rPr>
          <w:rFonts w:hint="eastAsia" w:ascii="宋体" w:hAnsi="宋体" w:cs="宋体"/>
          <w:color w:val="auto"/>
          <w:sz w:val="24"/>
          <w:highlight w:val="none"/>
        </w:rPr>
        <w:t>、附件、工具、软件等齐全（如有）；</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（3）所有随货物的用户手册、保修手册、合格证、说明书和其他图纸、技术资料等有关单证等齐全，其中，使用手册及安全须知等资料须有中文说明</w:t>
      </w:r>
      <w:r>
        <w:rPr>
          <w:rFonts w:hint="eastAsia" w:ascii="宋体" w:hAnsi="宋体" w:cs="宋体"/>
          <w:color w:val="auto"/>
          <w:sz w:val="24"/>
          <w:highlight w:val="none"/>
          <w:lang w:eastAsia="zh-CN"/>
        </w:rPr>
        <w:t>（如有）</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（4）货物为原制造商制造的全新产品，无污染、无侵权行为、无表面划损、无磕碰锈蚀、无任何缺陷隐患、在中国境内可依常规安全合法使用；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（5）货物参数满足验收依据；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）原厂质保函或原厂售后服务承诺书。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．验收程序：乙方按合同要求交付之日起30日内，由甲乙双方共同验收并出具验收报告，如发现有不符合标准的，甲方可在30日内向乙方提出异议。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第六条 </w:t>
      </w:r>
      <w:r>
        <w:rPr>
          <w:rFonts w:hint="eastAsia" w:ascii="宋体" w:hAnsi="宋体" w:cs="宋体"/>
          <w:color w:val="auto"/>
          <w:sz w:val="24"/>
          <w:highlight w:val="none"/>
          <w:lang w:eastAsia="zh-CN"/>
        </w:rPr>
        <w:t>履约保证金及</w:t>
      </w:r>
      <w:r>
        <w:rPr>
          <w:rFonts w:hint="eastAsia" w:ascii="宋体" w:hAnsi="宋体" w:cs="宋体"/>
          <w:color w:val="auto"/>
          <w:sz w:val="24"/>
          <w:highlight w:val="none"/>
        </w:rPr>
        <w:t>付款</w:t>
      </w:r>
      <w:r>
        <w:rPr>
          <w:rFonts w:hint="eastAsia" w:ascii="宋体" w:hAnsi="宋体" w:cs="宋体"/>
          <w:color w:val="auto"/>
          <w:sz w:val="24"/>
          <w:highlight w:val="none"/>
          <w:lang w:val="en-US" w:eastAsia="zh-CN"/>
        </w:rPr>
        <w:t>方式</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项目合同签订之</w:t>
      </w:r>
      <w:r>
        <w:rPr>
          <w:rFonts w:hint="eastAsia" w:ascii="宋体" w:hAnsi="宋体" w:cs="宋体"/>
          <w:color w:val="auto"/>
          <w:sz w:val="24"/>
          <w:highlight w:val="none"/>
          <w:lang w:val="en-US" w:eastAsia="zh-CN"/>
        </w:rPr>
        <w:t>前，乙方</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合同价款5%的履约保证金，</w:t>
      </w:r>
      <w:r>
        <w:rPr>
          <w:rFonts w:hint="eastAsia" w:ascii="宋体" w:hAnsi="宋体" w:cs="宋体"/>
          <w:color w:val="auto"/>
          <w:sz w:val="24"/>
          <w:highlight w:val="none"/>
          <w:lang w:val="zh-CN"/>
        </w:rPr>
        <w:t>项目履约完成并经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验收合格后，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rPr>
        <w:t>一次性支付合同价款的</w:t>
      </w:r>
      <w:r>
        <w:rPr>
          <w:rFonts w:hint="eastAsia" w:ascii="宋体" w:hAnsi="宋体" w:cs="宋体"/>
          <w:color w:val="auto"/>
          <w:sz w:val="24"/>
          <w:highlight w:val="none"/>
          <w:lang w:val="en-US" w:eastAsia="zh-CN"/>
        </w:rPr>
        <w:t>100%，全部履约保证金（合同价款的5%）作为项目质量保证金，质保期一年。质保期届满且未发现质量问题，质量保证金一次性无息付清</w:t>
      </w:r>
      <w:r>
        <w:rPr>
          <w:rFonts w:hint="eastAsia" w:ascii="宋体" w:hAnsi="宋体" w:cs="宋体"/>
          <w:color w:val="auto"/>
          <w:sz w:val="24"/>
          <w:highlight w:val="none"/>
          <w:lang w:val="zh-CN"/>
        </w:rPr>
        <w:t>。甲方在支付本合同项下每一笔款项前，乙方应当按照甲方的开票信息及要求开具并提供等额合格的增值税（专业/普通）发票，乙方未按期开具或所开具的发票不符合约定的，甲方有权延期付款，不构成违约。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第七条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1．乙方所支付的货物品种、型号、规格、质量不符合合同规定标准的，甲方有权拒收、扣留已交付的货物直至乙方提供符合要求的货物；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2．乙方逾期交付货物（包括由于修理、更换造成迟延交货）的，</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逾期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日，乙方向甲方每天支付合同总额</w:t>
      </w:r>
      <w:r>
        <w:rPr>
          <w:rFonts w:hint="eastAsia" w:ascii="宋体" w:hAnsi="宋体" w:cs="宋体"/>
          <w:color w:val="auto"/>
          <w:sz w:val="24"/>
          <w:highlight w:val="none"/>
          <w:lang w:val="en-US" w:eastAsia="zh-CN"/>
        </w:rPr>
        <w:t>百</w:t>
      </w:r>
      <w:r>
        <w:rPr>
          <w:rFonts w:hint="eastAsia" w:ascii="宋体" w:hAnsi="宋体" w:cs="宋体"/>
          <w:color w:val="auto"/>
          <w:sz w:val="24"/>
          <w:highlight w:val="none"/>
        </w:rPr>
        <w:t>分之五的违约金；且甲方有权解除合同；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3．货物质量出现问题不能予以</w:t>
      </w:r>
      <w:r>
        <w:rPr>
          <w:rFonts w:hint="eastAsia" w:ascii="宋体" w:hAnsi="宋体" w:cs="宋体"/>
          <w:color w:val="auto"/>
          <w:sz w:val="24"/>
          <w:highlight w:val="none"/>
          <w:lang w:eastAsia="zh-CN"/>
        </w:rPr>
        <w:t>更换</w:t>
      </w:r>
      <w:r>
        <w:rPr>
          <w:rFonts w:hint="eastAsia" w:ascii="宋体" w:hAnsi="宋体" w:cs="宋体"/>
          <w:color w:val="auto"/>
          <w:sz w:val="24"/>
          <w:highlight w:val="none"/>
        </w:rPr>
        <w:t>或</w:t>
      </w:r>
      <w:r>
        <w:rPr>
          <w:rFonts w:hint="eastAsia" w:ascii="宋体" w:hAnsi="宋体" w:cs="宋体"/>
          <w:color w:val="auto"/>
          <w:sz w:val="24"/>
          <w:highlight w:val="none"/>
          <w:lang w:eastAsia="zh-CN"/>
        </w:rPr>
        <w:t>更换</w:t>
      </w:r>
      <w:r>
        <w:rPr>
          <w:rFonts w:hint="eastAsia" w:ascii="宋体" w:hAnsi="宋体" w:cs="宋体"/>
          <w:color w:val="auto"/>
          <w:sz w:val="24"/>
          <w:highlight w:val="none"/>
        </w:rPr>
        <w:t>不及时的，甲方有权终止支付质量保证金。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4.乙方出现本合同约定的违约情况，甲方有权在支付货款时直接在货款中扣留约定的违约金。</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5.甲方逾期付款构成违约时，应按全国银行间同业拆借中心公布的贷款市场报价利率标准向乙方支付违约金。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第八条 在执行合同期限内，任何一方因不可抗力造成不能履行合同时，应立即通知对方，并寄送权威机构出具的证明，则合同履行期可延长，其延长期与不可抗力的影响期相同。不可抗力延续30天及以上，双方应通过友好协商，决定是否继续履行合同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第九条  因货物的质量问题发生争议，由甲方选择具有鉴定资质的鉴定机构对货物进行质量鉴定。鉴定结果货物无质量问题时，鉴定费用由甲方负担；货物存在质量问题时，鉴定费用由乙方承担。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第十条 乙方负责现场全部作业的安全。采取所有合理的措施来保护现场内外的环境，并避免由于其操作方法所造成的污染、噪音或其他问题而对人员或公私财产造成的损失和意外。</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第十一条 所有采购货物，如涉及到知识产权问题，由中标人自行解决，采购人不承担任何责任</w:t>
      </w:r>
      <w:r>
        <w:rPr>
          <w:rFonts w:hint="eastAsia" w:ascii="宋体" w:hAnsi="宋体" w:cs="宋体"/>
          <w:color w:val="auto"/>
          <w:sz w:val="24"/>
          <w:highlight w:val="none"/>
          <w:lang w:eastAsia="zh-CN"/>
        </w:rPr>
        <w:t>，且乙方对所提供产品的知识产权承担瑕疵担保义务。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第十二条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合同争议的解决方式：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本合同在履行过程中发生的争议，由双方当事人协商解决。也可由当地工商行政管理部门调解。协商或调解不成的，按下列第</w:t>
      </w:r>
      <w:r>
        <w:rPr>
          <w:rFonts w:hint="eastAsia" w:ascii="宋体" w:hAnsi="宋体" w:cs="宋体"/>
          <w:color w:val="auto"/>
          <w:sz w:val="24"/>
          <w:highlight w:val="none"/>
          <w:u w:val="single"/>
        </w:rPr>
        <w:t xml:space="preserve">(二) </w:t>
      </w:r>
      <w:r>
        <w:rPr>
          <w:rFonts w:hint="eastAsia" w:ascii="宋体" w:hAnsi="宋体" w:cs="宋体"/>
          <w:color w:val="auto"/>
          <w:sz w:val="24"/>
          <w:highlight w:val="none"/>
        </w:rPr>
        <w:t>种方式解决。</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（一）提交唐山仲裁委员会仲裁。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（二）依法向唐山市人民法院起诉。</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第十三条 本合同自</w:t>
      </w:r>
      <w:r>
        <w:rPr>
          <w:rFonts w:hint="eastAsia"/>
          <w:color w:val="auto"/>
          <w:highlight w:val="none"/>
          <w:u w:val="single"/>
        </w:rPr>
        <w:t xml:space="preserve">   双方签字盖章之日  </w:t>
      </w:r>
      <w:r>
        <w:rPr>
          <w:rFonts w:hint="eastAsia"/>
          <w:color w:val="auto"/>
          <w:highlight w:val="none"/>
        </w:rPr>
        <w:t>起生效。</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 xml:space="preserve">第十四条 双方约定书面文件及法律文书接收地址为以下接收地址，合同当事人或法院将相关文书送达到该地址即视为完成送达，送达地址变更的，必须采用书面方式告知对方。 </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第十五条  本合同一式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份，其效力相同。</w:t>
      </w:r>
    </w:p>
    <w:p>
      <w:pPr>
        <w:tabs>
          <w:tab w:val="left" w:pos="8280"/>
        </w:tabs>
        <w:spacing w:after="120" w:line="360" w:lineRule="auto"/>
        <w:ind w:firstLine="461"/>
        <w:rPr>
          <w:rFonts w:hint="eastAsia" w:ascii="宋体" w:hAnsi="宋体" w:cs="宋体"/>
          <w:color w:val="auto"/>
          <w:sz w:val="24"/>
          <w:highlight w:val="none"/>
        </w:rPr>
      </w:pPr>
      <w:r>
        <w:rPr>
          <w:rFonts w:hint="eastAsia" w:ascii="宋体" w:hAnsi="宋体" w:cs="宋体"/>
          <w:color w:val="auto"/>
          <w:sz w:val="24"/>
          <w:highlight w:val="none"/>
        </w:rPr>
        <w:t>第十六条  其他约定事项：如有未尽事宜，由双方依法订立补充合同。</w:t>
      </w:r>
    </w:p>
    <w:p>
      <w:pPr>
        <w:pStyle w:val="9"/>
        <w:shd w:val="clear" w:color="auto" w:fill="FFFFFF"/>
        <w:spacing w:before="0" w:beforeAutospacing="0" w:after="0" w:afterAutospacing="0" w:line="360" w:lineRule="auto"/>
        <w:ind w:firstLine="400" w:firstLineChars="200"/>
        <w:rPr>
          <w:rFonts w:hint="eastAsia" w:eastAsia="宋体"/>
          <w:color w:val="auto"/>
          <w:spacing w:val="-20"/>
          <w:sz w:val="24"/>
          <w:highlight w:val="none"/>
          <w:lang w:eastAsia="zh-CN"/>
        </w:rPr>
      </w:pPr>
      <w:r>
        <w:rPr>
          <w:rFonts w:hint="eastAsia"/>
          <w:color w:val="auto"/>
          <w:spacing w:val="-20"/>
          <w:sz w:val="24"/>
          <w:highlight w:val="none"/>
        </w:rPr>
        <w:t>采购人（章）：</w:t>
      </w:r>
      <w:r>
        <w:rPr>
          <w:rFonts w:hint="eastAsia"/>
          <w:color w:val="auto"/>
          <w:spacing w:val="-20"/>
          <w:sz w:val="24"/>
          <w:highlight w:val="none"/>
          <w:lang w:val="en-US" w:eastAsia="zh-CN"/>
        </w:rPr>
        <w:t xml:space="preserve">                                  </w:t>
      </w:r>
      <w:r>
        <w:rPr>
          <w:rFonts w:hint="eastAsia"/>
          <w:color w:val="auto"/>
          <w:spacing w:val="-20"/>
          <w:sz w:val="24"/>
          <w:highlight w:val="none"/>
        </w:rPr>
        <w:t>中标人（章）：</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单位负责人或委托代理人：          单位负责人或委托代理人：</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                            </w:t>
      </w:r>
      <w:r>
        <w:rPr>
          <w:rFonts w:hint="eastAsia"/>
          <w:color w:val="auto"/>
          <w:highlight w:val="none"/>
        </w:rPr>
        <w:t>地址：</w:t>
      </w:r>
    </w:p>
    <w:p>
      <w:pPr>
        <w:pStyle w:val="9"/>
        <w:shd w:val="clear" w:color="auto" w:fill="FFFFFF"/>
        <w:spacing w:before="0" w:beforeAutospacing="0" w:after="0" w:afterAutospacing="0" w:line="360" w:lineRule="auto"/>
        <w:ind w:firstLine="480" w:firstLineChars="200"/>
        <w:rPr>
          <w:rFonts w:hint="default" w:eastAsia="宋体"/>
          <w:color w:val="auto"/>
          <w:highlight w:val="none"/>
          <w:lang w:val="en-US" w:eastAsia="zh-CN"/>
        </w:rPr>
      </w:pPr>
      <w:r>
        <w:rPr>
          <w:rFonts w:hint="eastAsia"/>
          <w:color w:val="auto"/>
          <w:highlight w:val="none"/>
        </w:rPr>
        <w:t xml:space="preserve">电话：             </w:t>
      </w:r>
      <w:r>
        <w:rPr>
          <w:rFonts w:hint="eastAsia"/>
          <w:color w:val="auto"/>
          <w:highlight w:val="none"/>
          <w:lang w:val="en-US" w:eastAsia="zh-CN"/>
        </w:rPr>
        <w:t xml:space="preserve">             </w:t>
      </w:r>
      <w:r>
        <w:rPr>
          <w:rFonts w:hint="eastAsia"/>
          <w:color w:val="auto"/>
          <w:highlight w:val="none"/>
        </w:rPr>
        <w:t xml:space="preserve"> 电话：</w:t>
      </w:r>
    </w:p>
    <w:p>
      <w:pPr>
        <w:pStyle w:val="9"/>
        <w:shd w:val="clear" w:color="auto" w:fill="FFFFFF"/>
        <w:spacing w:before="0" w:beforeAutospacing="0" w:after="0" w:afterAutospacing="0" w:line="360" w:lineRule="auto"/>
        <w:ind w:firstLine="400" w:firstLineChars="200"/>
        <w:rPr>
          <w:rFonts w:hint="eastAsia"/>
          <w:color w:val="auto"/>
          <w:spacing w:val="-20"/>
          <w:sz w:val="24"/>
          <w:highlight w:val="none"/>
        </w:rPr>
      </w:pPr>
      <w:r>
        <w:rPr>
          <w:rFonts w:hint="eastAsia"/>
          <w:color w:val="auto"/>
          <w:spacing w:val="-20"/>
          <w:sz w:val="24"/>
          <w:highlight w:val="none"/>
        </w:rPr>
        <w:t>开户银行：</w:t>
      </w:r>
      <w:r>
        <w:rPr>
          <w:rFonts w:hint="eastAsia"/>
          <w:color w:val="auto"/>
          <w:spacing w:val="-20"/>
          <w:sz w:val="24"/>
          <w:highlight w:val="none"/>
          <w:lang w:val="en-US" w:eastAsia="zh-CN"/>
        </w:rPr>
        <w:t xml:space="preserve">                                      </w:t>
      </w:r>
      <w:r>
        <w:rPr>
          <w:rFonts w:hint="eastAsia"/>
          <w:color w:val="auto"/>
          <w:spacing w:val="-20"/>
          <w:sz w:val="24"/>
          <w:highlight w:val="none"/>
        </w:rPr>
        <w:t>开户银行：</w:t>
      </w:r>
    </w:p>
    <w:p>
      <w:pPr>
        <w:pStyle w:val="9"/>
        <w:shd w:val="clear" w:color="auto" w:fill="FFFFFF"/>
        <w:spacing w:before="0" w:beforeAutospacing="0" w:after="0" w:afterAutospacing="0" w:line="360" w:lineRule="auto"/>
        <w:ind w:firstLine="480" w:firstLineChars="200"/>
        <w:rPr>
          <w:rFonts w:hint="eastAsia"/>
          <w:color w:val="auto"/>
          <w:highlight w:val="none"/>
        </w:rPr>
      </w:pPr>
      <w:r>
        <w:rPr>
          <w:rFonts w:hint="eastAsia"/>
          <w:color w:val="auto"/>
          <w:highlight w:val="none"/>
        </w:rPr>
        <w:t>账号：</w:t>
      </w:r>
      <w:r>
        <w:rPr>
          <w:rFonts w:hint="eastAsia"/>
          <w:color w:val="auto"/>
          <w:highlight w:val="none"/>
          <w:lang w:val="en-US" w:eastAsia="zh-CN"/>
        </w:rPr>
        <w:t xml:space="preserve">                            账号：</w:t>
      </w:r>
    </w:p>
    <w:p>
      <w:pPr>
        <w:pStyle w:val="9"/>
        <w:shd w:val="clear" w:color="auto" w:fill="FFFFFF"/>
        <w:spacing w:before="0" w:beforeAutospacing="0" w:after="0" w:afterAutospacing="0" w:line="360" w:lineRule="auto"/>
        <w:ind w:firstLine="480" w:firstLineChars="200"/>
      </w:pP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日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2022</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22</w:t>
                    </w:r>
                    <w:r>
                      <w:rPr>
                        <w:lang w:val="zh-CN"/>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GM1YjlhNzdjN2ZhZWUzMzA1MWU1NWUwNmRjNWMifQ=="/>
  </w:docVars>
  <w:rsids>
    <w:rsidRoot w:val="2E1C1849"/>
    <w:rsid w:val="01D10B93"/>
    <w:rsid w:val="0AB81985"/>
    <w:rsid w:val="111D3614"/>
    <w:rsid w:val="144B0620"/>
    <w:rsid w:val="18956BD8"/>
    <w:rsid w:val="19DE4315"/>
    <w:rsid w:val="1B2960E2"/>
    <w:rsid w:val="1CD221A8"/>
    <w:rsid w:val="1D3C532B"/>
    <w:rsid w:val="1FF10BAD"/>
    <w:rsid w:val="20B6149C"/>
    <w:rsid w:val="23A73E6A"/>
    <w:rsid w:val="252A0186"/>
    <w:rsid w:val="272114DC"/>
    <w:rsid w:val="2973034A"/>
    <w:rsid w:val="2E1C1849"/>
    <w:rsid w:val="2FDB6DFB"/>
    <w:rsid w:val="37635116"/>
    <w:rsid w:val="37A95DA0"/>
    <w:rsid w:val="40040428"/>
    <w:rsid w:val="4DAF47AD"/>
    <w:rsid w:val="4E236A72"/>
    <w:rsid w:val="50BC2EEB"/>
    <w:rsid w:val="51257A6A"/>
    <w:rsid w:val="51292043"/>
    <w:rsid w:val="531225F7"/>
    <w:rsid w:val="53A96396"/>
    <w:rsid w:val="56450527"/>
    <w:rsid w:val="6A3E0148"/>
    <w:rsid w:val="71A37DE2"/>
    <w:rsid w:val="78553821"/>
    <w:rsid w:val="7F743B6E"/>
    <w:rsid w:val="7FC8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en-US"/>
    </w:rPr>
  </w:style>
  <w:style w:type="paragraph" w:styleId="5">
    <w:name w:val="heading 1"/>
    <w:basedOn w:val="1"/>
    <w:next w:val="1"/>
    <w:qFormat/>
    <w:uiPriority w:val="9"/>
    <w:pPr>
      <w:keepNext/>
      <w:spacing w:before="240" w:after="60"/>
      <w:outlineLvl w:val="0"/>
    </w:pPr>
    <w:rPr>
      <w:rFonts w:ascii="Cambria" w:hAnsi="Cambria"/>
      <w:b/>
      <w:bCs/>
      <w:kern w:val="32"/>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pPr>
    <w:rPr>
      <w:kern w:val="1"/>
    </w:rPr>
  </w:style>
  <w:style w:type="paragraph" w:styleId="4">
    <w:name w:val="toc 9"/>
    <w:basedOn w:val="1"/>
    <w:next w:val="1"/>
    <w:unhideWhenUsed/>
    <w:qFormat/>
    <w:uiPriority w:val="0"/>
    <w:rPr>
      <w:rFonts w:hint="eastAsia" w:hAnsi="Calibri"/>
      <w:sz w:val="24"/>
      <w:szCs w:val="24"/>
    </w:rPr>
  </w:style>
  <w:style w:type="paragraph" w:styleId="6">
    <w:name w:val="footer"/>
    <w:basedOn w:val="1"/>
    <w:qFormat/>
    <w:uiPriority w:val="0"/>
    <w:pPr>
      <w:tabs>
        <w:tab w:val="center" w:pos="4153"/>
        <w:tab w:val="right" w:pos="8306"/>
      </w:tabs>
      <w:jc w:val="left"/>
    </w:pPr>
    <w:rPr>
      <w:kern w:val="1"/>
      <w:sz w:val="18"/>
      <w:szCs w:val="18"/>
    </w:r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2416</Words>
  <Characters>2436</Characters>
  <Lines>0</Lines>
  <Paragraphs>0</Paragraphs>
  <TotalTime>12</TotalTime>
  <ScaleCrop>false</ScaleCrop>
  <LinksUpToDate>false</LinksUpToDate>
  <CharactersWithSpaces>2750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2022-03-13T07:09:00Z</dcterms:created>
  <dc:creator>小陈</dc:creator>
  <cp:lastModifiedBy>小陈</cp:lastModifiedBy>
  <cp:lastPrinted>2022-03-15T10:22:00Z</cp:lastPrinted>
  <dcterms:modified xsi:type="dcterms:W3CDTF">2024-03-20T02:22:05Z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51823F0B1F8C4E80AEB57D8EF5CAB317_13</vt:lpwstr>
  </property>
</Properties>
</file>