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宋体" w:hAnsi="宋体"/>
          <w:color w:val="auto"/>
          <w:kern w:val="0"/>
          <w:highlight w:val="none"/>
          <w:lang w:eastAsia="zh-CN"/>
        </w:rPr>
      </w:pPr>
      <w:bookmarkStart w:id="0" w:name="_Toc53444849"/>
      <w:r>
        <w:rPr>
          <w:rFonts w:hint="eastAsia" w:ascii="宋体" w:hAnsi="宋体"/>
          <w:color w:val="auto"/>
          <w:kern w:val="0"/>
          <w:highlight w:val="none"/>
          <w:lang w:eastAsia="zh-CN"/>
        </w:rPr>
        <w:t>采购合同</w:t>
      </w:r>
      <w:bookmarkEnd w:id="0"/>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采购人（甲方）：</w:t>
      </w:r>
      <w:r>
        <w:rPr>
          <w:rFonts w:hint="eastAsia" w:ascii="宋体" w:hAnsi="宋体" w:cs="宋体"/>
          <w:color w:val="auto"/>
          <w:sz w:val="24"/>
          <w:highlight w:val="none"/>
          <w:lang w:val="en-US" w:eastAsia="zh-CN"/>
        </w:rPr>
        <w:t xml:space="preserve">唐山市卫生健康委员会          </w:t>
      </w:r>
      <w:r>
        <w:rPr>
          <w:rFonts w:hint="eastAsia" w:ascii="宋体" w:hAnsi="宋体" w:cs="宋体"/>
          <w:color w:val="auto"/>
          <w:sz w:val="24"/>
          <w:highlight w:val="none"/>
        </w:rPr>
        <w:t>签订时间：</w:t>
      </w:r>
      <w:r>
        <w:rPr>
          <w:rFonts w:hint="eastAsia" w:ascii="宋体" w:hAnsi="宋体" w:cs="宋体"/>
          <w:color w:val="auto"/>
          <w:sz w:val="24"/>
          <w:highlight w:val="none"/>
          <w:lang w:val="en-US" w:eastAsia="zh-CN"/>
        </w:rPr>
        <w:t xml:space="preserve">  年  月  日</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中标人（乙方）：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合同签</w:t>
      </w:r>
      <w:r>
        <w:rPr>
          <w:rFonts w:hint="eastAsia" w:ascii="宋体" w:hAnsi="宋体" w:cs="宋体"/>
          <w:color w:val="auto"/>
          <w:sz w:val="24"/>
          <w:highlight w:val="none"/>
          <w:lang w:val="en-US" w:eastAsia="zh-CN"/>
        </w:rPr>
        <w:t>订</w:t>
      </w:r>
      <w:bookmarkStart w:id="2" w:name="_GoBack"/>
      <w:bookmarkEnd w:id="2"/>
      <w:r>
        <w:rPr>
          <w:rFonts w:hint="eastAsia" w:ascii="宋体" w:hAnsi="宋体" w:cs="宋体"/>
          <w:color w:val="auto"/>
          <w:sz w:val="24"/>
          <w:highlight w:val="none"/>
        </w:rPr>
        <w:t>地：河北.唐山</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根据甲方实施的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应急采购药品 </w:t>
      </w:r>
      <w:r>
        <w:rPr>
          <w:rFonts w:hint="eastAsia" w:ascii="宋体" w:hAnsi="宋体" w:cs="宋体"/>
          <w:color w:val="auto"/>
          <w:sz w:val="24"/>
          <w:highlight w:val="none"/>
        </w:rPr>
        <w:t>项目的采购结果，按照《中华人民共和国政府采购法》、《中华人民共和国政府采购法实施条例》、《中华人民共和国</w:t>
      </w:r>
      <w:r>
        <w:rPr>
          <w:rFonts w:hint="eastAsia" w:ascii="宋体" w:hAnsi="宋体" w:cs="宋体"/>
          <w:color w:val="auto"/>
          <w:sz w:val="24"/>
          <w:highlight w:val="none"/>
          <w:lang w:eastAsia="zh-CN"/>
        </w:rPr>
        <w:t>民法典</w:t>
      </w:r>
      <w:r>
        <w:rPr>
          <w:rFonts w:hint="eastAsia" w:ascii="宋体" w:hAnsi="宋体" w:cs="宋体"/>
          <w:color w:val="auto"/>
          <w:sz w:val="24"/>
          <w:highlight w:val="none"/>
        </w:rPr>
        <w:t>》等规定，经甲乙双方协商，本着平等互利和诚实信用的原则，双方一致同意，签订本合同。</w:t>
      </w:r>
    </w:p>
    <w:p>
      <w:pPr>
        <w:spacing w:line="360" w:lineRule="auto"/>
        <w:ind w:left="482"/>
        <w:rPr>
          <w:rFonts w:hint="eastAsia" w:ascii="宋体" w:hAnsi="宋体" w:cs="宋体"/>
          <w:color w:val="auto"/>
          <w:sz w:val="24"/>
          <w:highlight w:val="none"/>
        </w:rPr>
      </w:pPr>
      <w:r>
        <w:rPr>
          <w:rFonts w:hint="eastAsia" w:ascii="宋体" w:hAnsi="宋体" w:cs="宋体"/>
          <w:color w:val="auto"/>
          <w:sz w:val="24"/>
          <w:highlight w:val="none"/>
        </w:rPr>
        <w:t>第一条 货物名称、数量、价格条款：</w:t>
      </w:r>
    </w:p>
    <w:tbl>
      <w:tblPr>
        <w:tblStyle w:val="7"/>
        <w:tblpPr w:leftFromText="180" w:rightFromText="180" w:vertAnchor="text" w:horzAnchor="margin" w:tblpY="99"/>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409"/>
        <w:gridCol w:w="2296"/>
        <w:gridCol w:w="1185"/>
        <w:gridCol w:w="1305"/>
        <w:gridCol w:w="1440"/>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38"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409" w:type="dxa"/>
            <w:noWrap w:val="0"/>
            <w:vAlign w:val="center"/>
          </w:tcPr>
          <w:p>
            <w:pPr>
              <w:jc w:val="center"/>
              <w:rPr>
                <w:rFonts w:hint="eastAsia" w:ascii="宋体" w:hAnsi="宋体" w:cs="宋体"/>
                <w:color w:val="auto"/>
                <w:sz w:val="24"/>
                <w:highlight w:val="none"/>
                <w:u w:val="single"/>
              </w:rPr>
            </w:pPr>
            <w:r>
              <w:rPr>
                <w:rFonts w:hint="eastAsia" w:ascii="宋体" w:hAnsi="宋体" w:cs="宋体"/>
                <w:color w:val="auto"/>
                <w:sz w:val="24"/>
                <w:highlight w:val="none"/>
              </w:rPr>
              <w:t>货物名称</w:t>
            </w:r>
          </w:p>
        </w:tc>
        <w:tc>
          <w:tcPr>
            <w:tcW w:w="229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1185" w:type="dxa"/>
            <w:noWrap w:val="0"/>
            <w:vAlign w:val="center"/>
          </w:tcPr>
          <w:p>
            <w:pPr>
              <w:jc w:val="center"/>
              <w:rPr>
                <w:rFonts w:hint="eastAsia" w:ascii="宋体" w:hAnsi="宋体" w:cs="宋体"/>
                <w:color w:val="auto"/>
                <w:sz w:val="24"/>
                <w:highlight w:val="none"/>
                <w:u w:val="single"/>
              </w:rPr>
            </w:pPr>
            <w:r>
              <w:rPr>
                <w:rFonts w:hint="eastAsia" w:ascii="宋体" w:hAnsi="宋体" w:cs="宋体"/>
                <w:color w:val="auto"/>
                <w:sz w:val="24"/>
                <w:highlight w:val="none"/>
              </w:rPr>
              <w:t>数量</w:t>
            </w:r>
          </w:p>
        </w:tc>
        <w:tc>
          <w:tcPr>
            <w:tcW w:w="1305"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单价（元）</w:t>
            </w:r>
          </w:p>
        </w:tc>
        <w:tc>
          <w:tcPr>
            <w:tcW w:w="1440"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金额（元）</w:t>
            </w:r>
          </w:p>
        </w:tc>
        <w:tc>
          <w:tcPr>
            <w:tcW w:w="1377"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838"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09"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2296"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185"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305"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40"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377"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850" w:type="dxa"/>
            <w:gridSpan w:val="7"/>
            <w:noWrap w:val="0"/>
            <w:vAlign w:val="center"/>
          </w:tcPr>
          <w:p>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合计金额（大写）：           （小写）</w:t>
            </w:r>
          </w:p>
        </w:tc>
      </w:tr>
    </w:tbl>
    <w:p>
      <w:pPr>
        <w:widowControl/>
        <w:shd w:val="clear" w:color="auto" w:fill="FFFFFF"/>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（注：如货物较多可另附清单）</w:t>
      </w:r>
    </w:p>
    <w:p>
      <w:pPr>
        <w:widowControl/>
        <w:shd w:val="clear" w:color="auto" w:fill="FFFFFF"/>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合同价格包括交付采购人使用前的所有费用，包括货物本体、包装费、运输费、装卸费、保险费等各种税费、相关技术资料及图纸、技术服务、售后服务等项内容的全部费用。</w:t>
      </w:r>
    </w:p>
    <w:p>
      <w:pPr>
        <w:tabs>
          <w:tab w:val="left" w:pos="851"/>
          <w:tab w:val="left" w:pos="1380"/>
        </w:tabs>
        <w:spacing w:line="360" w:lineRule="auto"/>
        <w:ind w:left="482"/>
        <w:jc w:val="left"/>
        <w:rPr>
          <w:rFonts w:hint="eastAsia" w:ascii="宋体" w:hAnsi="宋体" w:cs="宋体"/>
          <w:color w:val="auto"/>
          <w:sz w:val="24"/>
          <w:highlight w:val="none"/>
        </w:rPr>
      </w:pPr>
      <w:r>
        <w:rPr>
          <w:rFonts w:hint="eastAsia" w:ascii="宋体" w:hAnsi="宋体" w:cs="宋体"/>
          <w:color w:val="auto"/>
          <w:sz w:val="24"/>
          <w:highlight w:val="none"/>
        </w:rPr>
        <w:t>第二条 质量标准：</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招标公告</w:t>
      </w:r>
      <w:r>
        <w:rPr>
          <w:rFonts w:hint="eastAsia" w:ascii="宋体" w:hAnsi="宋体" w:cs="宋体"/>
          <w:color w:val="auto"/>
          <w:sz w:val="24"/>
          <w:highlight w:val="none"/>
        </w:rPr>
        <w:t>、澄清的承诺书等都是合同的组成部分，甲乙双方必须全面遵守；</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2．乙方所提供的货物必须保证有关证书和附件（包括标准配置必备件、质量保证/卡、使用说明书、进口货物由海关/商检出具证明等）等相关手续齐全；</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 乙方保证所售货物的质量符合照国家标准、行业标准履行；没有国家标准、行业标准的，按照通常标准或者符合合同目的的特定标准履行。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第三条 交货地点、运输方式、运输责任、交货期限及包装标识要求：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1．交货地点：甲方指定地点；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2．运输方式：由乙方确定；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3．运输责任：</w:t>
      </w:r>
      <w:r>
        <w:rPr>
          <w:rFonts w:hint="eastAsia" w:ascii="宋体" w:hAnsi="宋体" w:cs="宋体"/>
          <w:color w:val="auto"/>
          <w:sz w:val="24"/>
          <w:highlight w:val="none"/>
          <w:lang w:val="en-US" w:eastAsia="zh-CN"/>
        </w:rPr>
        <w:t>运输责任由乙方承担，包括但不限于：装卸费、运费和保险费由乙方承担</w:t>
      </w:r>
      <w:r>
        <w:rPr>
          <w:rFonts w:hint="eastAsia" w:ascii="宋体" w:hAnsi="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4．</w:t>
      </w:r>
      <w:r>
        <w:rPr>
          <w:rFonts w:hint="eastAsia" w:ascii="宋体" w:hAnsi="宋体" w:cs="宋体"/>
          <w:color w:val="auto"/>
          <w:sz w:val="24"/>
          <w:highlight w:val="none"/>
          <w:lang w:eastAsia="zh-CN"/>
        </w:rPr>
        <w:t>交货期</w:t>
      </w:r>
      <w:r>
        <w:rPr>
          <w:rFonts w:hint="eastAsia" w:ascii="宋体" w:hAnsi="宋体" w:cs="宋体"/>
          <w:color w:val="auto"/>
          <w:sz w:val="24"/>
          <w:highlight w:val="none"/>
        </w:rPr>
        <w:t>：</w:t>
      </w:r>
      <w:r>
        <w:rPr>
          <w:rFonts w:hint="eastAsia" w:ascii="宋体" w:hAnsi="宋体" w:cs="宋体"/>
          <w:color w:val="auto"/>
          <w:sz w:val="24"/>
          <w:highlight w:val="none"/>
          <w:lang w:eastAsia="zh-CN"/>
        </w:rPr>
        <w:t>自合同签订之日起，根据甲方需求陆续供货</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5．包装标识要求：（乙方包装标识至少应包括以下内容并在包装明显位置标注，未按要求标识存在被拒收货物的可能）</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（1）货物名称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（2）收货人（使用单位联系人）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（3）收货单位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（4）货物件数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（5）发货单位及地址</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第四条 服务条款：</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1．产品的供应、</w:t>
      </w:r>
      <w:r>
        <w:rPr>
          <w:rFonts w:hint="eastAsia" w:ascii="宋体" w:hAnsi="宋体" w:cs="宋体"/>
          <w:color w:val="auto"/>
          <w:sz w:val="24"/>
          <w:highlight w:val="none"/>
          <w:lang w:val="en-US" w:eastAsia="zh-CN"/>
        </w:rPr>
        <w:t>运输</w:t>
      </w:r>
      <w:r>
        <w:rPr>
          <w:rFonts w:hint="eastAsia" w:ascii="宋体" w:hAnsi="宋体" w:cs="宋体"/>
          <w:color w:val="auto"/>
          <w:sz w:val="24"/>
          <w:highlight w:val="none"/>
        </w:rPr>
        <w:t>等费用由乙方承担。产品采购完成后要求对使用人员进行现场培训，保障甲方使用者能够熟练使用货物功能并能掌握正常维护手段；</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2．产品有效期：</w:t>
      </w:r>
      <w:r>
        <w:rPr>
          <w:rFonts w:hint="eastAsia" w:ascii="宋体" w:hAnsi="宋体" w:cs="宋体"/>
          <w:color w:val="auto"/>
          <w:kern w:val="0"/>
          <w:sz w:val="24"/>
          <w:highlight w:val="none"/>
          <w:lang w:val="en-US" w:eastAsia="zh-CN" w:bidi="ar"/>
        </w:rPr>
        <w:t>不低于货物自身有效期的90%</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3．有效期内产品出现问题，</w:t>
      </w:r>
      <w:r>
        <w:rPr>
          <w:rFonts w:hint="eastAsia" w:ascii="宋体" w:hAnsi="宋体" w:cs="宋体"/>
          <w:bCs/>
          <w:color w:val="auto"/>
          <w:sz w:val="24"/>
          <w:highlight w:val="none"/>
          <w:lang w:val="zh-CN"/>
        </w:rPr>
        <w:t>乙方负责</w:t>
      </w:r>
      <w:r>
        <w:rPr>
          <w:rFonts w:hint="eastAsia" w:ascii="宋体" w:hAnsi="宋体" w:cs="宋体"/>
          <w:color w:val="auto"/>
          <w:sz w:val="24"/>
          <w:highlight w:val="none"/>
        </w:rPr>
        <w:t>调换或退</w:t>
      </w:r>
      <w:r>
        <w:rPr>
          <w:rFonts w:hint="eastAsia" w:ascii="宋体" w:hAnsi="宋体" w:cs="宋体"/>
          <w:color w:val="auto"/>
          <w:sz w:val="24"/>
          <w:highlight w:val="none"/>
          <w:lang w:eastAsia="zh-CN"/>
        </w:rPr>
        <w:t>货</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第五条 货物验收标准，程序及提出异议的期限：</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1.本项目由甲方负责验收，并提供验收报告。</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．验收依据：以合同、</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w:t>
      </w:r>
      <w:r>
        <w:rPr>
          <w:rFonts w:hint="eastAsia" w:ascii="宋体" w:hAnsi="宋体" w:cs="宋体"/>
          <w:color w:val="auto"/>
          <w:sz w:val="24"/>
          <w:highlight w:val="none"/>
          <w:lang w:eastAsia="zh-CN"/>
        </w:rPr>
        <w:t>成交响应文件</w:t>
      </w:r>
      <w:r>
        <w:rPr>
          <w:rFonts w:hint="eastAsia" w:ascii="宋体" w:hAnsi="宋体" w:cs="宋体"/>
          <w:color w:val="auto"/>
          <w:sz w:val="24"/>
          <w:highlight w:val="none"/>
        </w:rPr>
        <w:t>、承诺文件、出厂技术标准和检验报告、装箱单等的最高要求为准，验收内容如下：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（1）货物为原厂商未启封全新包装，产品型号与订货型号一致，具有出厂合格证、序列号、包装箱号与出厂批号一致，并可追索查询；</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（2）所有随货物的零部件、</w:t>
      </w:r>
      <w:bookmarkStart w:id="1" w:name="_Hlk14817618"/>
      <w:r>
        <w:rPr>
          <w:rFonts w:hint="eastAsia" w:ascii="宋体" w:hAnsi="宋体" w:cs="宋体"/>
          <w:color w:val="auto"/>
          <w:sz w:val="24"/>
          <w:highlight w:val="none"/>
        </w:rPr>
        <w:t>备品备件</w:t>
      </w:r>
      <w:bookmarkEnd w:id="1"/>
      <w:r>
        <w:rPr>
          <w:rFonts w:hint="eastAsia" w:ascii="宋体" w:hAnsi="宋体" w:cs="宋体"/>
          <w:color w:val="auto"/>
          <w:sz w:val="24"/>
          <w:highlight w:val="none"/>
        </w:rPr>
        <w:t>、附件、工具、软件等齐全（如有）；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（3）所有随货物的用户手册、保修手册、合格证、说明书和其他图纸、技术资料等有关单证等齐全，其中，使用手册及安全须知等资料须有中文说明</w:t>
      </w:r>
      <w:r>
        <w:rPr>
          <w:rFonts w:hint="eastAsia" w:ascii="宋体" w:hAnsi="宋体" w:cs="宋体"/>
          <w:color w:val="auto"/>
          <w:sz w:val="24"/>
          <w:highlight w:val="none"/>
          <w:lang w:eastAsia="zh-CN"/>
        </w:rPr>
        <w:t>（如有）</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（4）货物为原制造商制造的全新产品，无污染、无侵权行为、无表面划损、无磕碰锈蚀、无任何缺陷隐患、在中国境内可依常规安全合法使用；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（5）货物参数满足验收依据；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）原厂质保函或原厂售后服务承诺书。</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3．验收程序：乙方按合同要求交付之日起30日内，由甲乙双方共同验收并出具验收报告，如发现有不符合标准的，甲方可在发现之日起30日内向乙方提出异议。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第六条 </w:t>
      </w:r>
      <w:r>
        <w:rPr>
          <w:rFonts w:hint="eastAsia" w:ascii="宋体" w:hAnsi="宋体" w:cs="宋体"/>
          <w:color w:val="auto"/>
          <w:sz w:val="24"/>
          <w:highlight w:val="none"/>
          <w:lang w:eastAsia="zh-CN"/>
        </w:rPr>
        <w:t>履约保证金及</w:t>
      </w:r>
      <w:r>
        <w:rPr>
          <w:rFonts w:hint="eastAsia" w:ascii="宋体" w:hAnsi="宋体" w:cs="宋体"/>
          <w:color w:val="auto"/>
          <w:sz w:val="24"/>
          <w:highlight w:val="none"/>
        </w:rPr>
        <w:t>付款</w:t>
      </w:r>
      <w:r>
        <w:rPr>
          <w:rFonts w:hint="eastAsia" w:ascii="宋体" w:hAnsi="宋体" w:cs="宋体"/>
          <w:color w:val="auto"/>
          <w:sz w:val="24"/>
          <w:highlight w:val="none"/>
          <w:lang w:val="en-US" w:eastAsia="zh-CN"/>
        </w:rPr>
        <w:t>方式</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项目合同签订之</w:t>
      </w:r>
      <w:r>
        <w:rPr>
          <w:rFonts w:hint="eastAsia" w:ascii="宋体" w:hAnsi="宋体" w:cs="宋体"/>
          <w:color w:val="auto"/>
          <w:sz w:val="24"/>
          <w:highlight w:val="none"/>
          <w:lang w:val="en-US" w:eastAsia="zh-CN"/>
        </w:rPr>
        <w:t>前，乙方</w:t>
      </w:r>
      <w:r>
        <w:rPr>
          <w:rFonts w:hint="eastAsia" w:ascii="宋体" w:hAnsi="宋体" w:cs="宋体"/>
          <w:color w:val="auto"/>
          <w:sz w:val="24"/>
          <w:highlight w:val="none"/>
        </w:rPr>
        <w:t>缴纳</w:t>
      </w:r>
      <w:r>
        <w:rPr>
          <w:rFonts w:hint="eastAsia" w:ascii="宋体" w:hAnsi="宋体" w:cs="宋体"/>
          <w:color w:val="auto"/>
          <w:sz w:val="24"/>
          <w:highlight w:val="none"/>
          <w:lang w:val="en-US" w:eastAsia="zh-CN"/>
        </w:rPr>
        <w:t>合同价款5%的履约保证金，</w:t>
      </w:r>
      <w:r>
        <w:rPr>
          <w:rFonts w:hint="eastAsia" w:ascii="宋体" w:hAnsi="宋体" w:cs="宋体"/>
          <w:color w:val="auto"/>
          <w:sz w:val="24"/>
          <w:highlight w:val="none"/>
          <w:lang w:val="zh-CN"/>
        </w:rPr>
        <w:t>项目履约完成并经</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val="zh-CN"/>
        </w:rPr>
        <w:t>验收合格后，</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val="zh-CN"/>
        </w:rPr>
        <w:t>一次性支付合同价款的</w:t>
      </w:r>
      <w:r>
        <w:rPr>
          <w:rFonts w:hint="eastAsia" w:ascii="宋体" w:hAnsi="宋体" w:cs="宋体"/>
          <w:color w:val="auto"/>
          <w:sz w:val="24"/>
          <w:highlight w:val="none"/>
          <w:lang w:val="en-US" w:eastAsia="zh-CN"/>
        </w:rPr>
        <w:t>100%，全部履约保证金（合同价款的5%）待甲方履约验收合格后全额退回</w:t>
      </w:r>
      <w:r>
        <w:rPr>
          <w:rFonts w:hint="eastAsia" w:ascii="宋体" w:hAnsi="宋体" w:cs="宋体"/>
          <w:color w:val="auto"/>
          <w:sz w:val="24"/>
          <w:highlight w:val="none"/>
          <w:lang w:val="zh-CN"/>
        </w:rPr>
        <w:t>。甲方在支付本合同项下每一笔款项前，乙方应当按照甲方的开票信息及要求开具并提供等额合格的增值税（专业/普通）发票，乙方未按期开具或所开具的发票不符合约定的，甲方有权延期付款，不构成违约。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第七条 违约责任：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1．乙方所支付的货物品种、型号、规格、质量不符合合同规定标准的，甲方有权拒收、扣留已交付的货物直至乙方提供符合要求的货物；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2．乙方逾期交付货物（包括由于修理、更换造成迟延交货）的，</w:t>
      </w:r>
      <w:r>
        <w:rPr>
          <w:rFonts w:hint="eastAsia" w:ascii="宋体" w:hAnsi="宋体" w:cs="宋体"/>
          <w:color w:val="auto"/>
          <w:sz w:val="24"/>
          <w:highlight w:val="none"/>
          <w:lang w:val="en-US" w:eastAsia="zh-CN"/>
        </w:rPr>
        <w:t>每</w:t>
      </w:r>
      <w:r>
        <w:rPr>
          <w:rFonts w:hint="eastAsia" w:ascii="宋体" w:hAnsi="宋体" w:cs="宋体"/>
          <w:color w:val="auto"/>
          <w:sz w:val="24"/>
          <w:highlight w:val="none"/>
        </w:rPr>
        <w:t>逾期</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日，乙方向甲方每天支付合同总额</w:t>
      </w:r>
      <w:r>
        <w:rPr>
          <w:rFonts w:hint="eastAsia" w:ascii="宋体" w:hAnsi="宋体" w:cs="宋体"/>
          <w:color w:val="auto"/>
          <w:sz w:val="24"/>
          <w:highlight w:val="none"/>
          <w:lang w:val="en-US" w:eastAsia="zh-CN"/>
        </w:rPr>
        <w:t>百</w:t>
      </w:r>
      <w:r>
        <w:rPr>
          <w:rFonts w:hint="eastAsia" w:ascii="宋体" w:hAnsi="宋体" w:cs="宋体"/>
          <w:color w:val="auto"/>
          <w:sz w:val="24"/>
          <w:highlight w:val="none"/>
        </w:rPr>
        <w:t>分之五的违约金；且甲方有权解除合同；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3．货物质量出现问题不能予以</w:t>
      </w:r>
      <w:r>
        <w:rPr>
          <w:rFonts w:hint="eastAsia" w:ascii="宋体" w:hAnsi="宋体" w:cs="宋体"/>
          <w:color w:val="auto"/>
          <w:sz w:val="24"/>
          <w:highlight w:val="none"/>
          <w:lang w:eastAsia="zh-CN"/>
        </w:rPr>
        <w:t>更换</w:t>
      </w:r>
      <w:r>
        <w:rPr>
          <w:rFonts w:hint="eastAsia" w:ascii="宋体" w:hAnsi="宋体" w:cs="宋体"/>
          <w:color w:val="auto"/>
          <w:sz w:val="24"/>
          <w:highlight w:val="none"/>
        </w:rPr>
        <w:t>或</w:t>
      </w:r>
      <w:r>
        <w:rPr>
          <w:rFonts w:hint="eastAsia" w:ascii="宋体" w:hAnsi="宋体" w:cs="宋体"/>
          <w:color w:val="auto"/>
          <w:sz w:val="24"/>
          <w:highlight w:val="none"/>
          <w:lang w:eastAsia="zh-CN"/>
        </w:rPr>
        <w:t>更换</w:t>
      </w:r>
      <w:r>
        <w:rPr>
          <w:rFonts w:hint="eastAsia" w:ascii="宋体" w:hAnsi="宋体" w:cs="宋体"/>
          <w:color w:val="auto"/>
          <w:sz w:val="24"/>
          <w:highlight w:val="none"/>
        </w:rPr>
        <w:t>不及时的，甲方有权终止</w:t>
      </w: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4.乙方出现本合同约定的违约情况，甲方有权在支付货款时直接在货款中扣留约定的违约金。</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5.甲方逾期付款构成违约时，应按全国银行间同业拆借中心公布的贷款市场报价利率标准向乙方支付违约金。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第八条 在执行合同期限内，任何一方因不可抗力造成不能履行合同时，应立即通知对方，并寄送权威机构出具的证明，则合同履行期可延长，其延长期与不可抗力的影响期相同。不可抗力延续30天及以上，双方应通过友好协商，决定是否继续履行合同事宜。</w:t>
      </w:r>
      <w:r>
        <w:rPr>
          <w:rFonts w:hint="eastAsia" w:ascii="宋体" w:hAnsi="宋体" w:cs="宋体"/>
          <w:color w:val="auto"/>
          <w:sz w:val="24"/>
          <w:highlight w:val="none"/>
          <w:lang w:val="en-US" w:eastAsia="zh-CN"/>
        </w:rPr>
        <w:t>新型冠状病毒疫情不构成本合同的不可抗力。</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第九条  因货物的质量问题发生争议，由甲方选择具有鉴定资质的鉴定机构对货物进行质量鉴定。鉴定结果货物无质量问题时，鉴定费用由甲方负担；货物存在质量问题时，鉴定费用由乙方承担。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第十条 乙方负责现场全部作业的安全。采取所有合理的措施来保护现场内外的环境，并避免由于其操作方法所造成的污染、噪音或其他问题而对人员或公私财产造成的损失和意外。</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 xml:space="preserve">第十一条 </w:t>
      </w:r>
      <w:r>
        <w:rPr>
          <w:rFonts w:hint="eastAsia" w:ascii="宋体" w:hAnsi="宋体" w:cs="宋体"/>
          <w:color w:val="auto"/>
          <w:sz w:val="24"/>
          <w:highlight w:val="none"/>
          <w:lang w:val="en-US" w:eastAsia="zh-CN"/>
        </w:rPr>
        <w:t>所有采购货物，如涉及到知识产权问题，由乙方自行解决，甲方不承担任何责任，且乙方对所提供产品的知识产权承担瑕疵担保义务。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第十二条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合同争议的解决方式：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本合同在履行过程中发生的争议，由双方当事人协商解决。也可由当地工商行政管理部门调解。协商或调解不成的，按下列第</w:t>
      </w:r>
      <w:r>
        <w:rPr>
          <w:rFonts w:hint="eastAsia" w:ascii="宋体" w:hAnsi="宋体" w:cs="宋体"/>
          <w:color w:val="auto"/>
          <w:sz w:val="24"/>
          <w:highlight w:val="none"/>
          <w:u w:val="single"/>
        </w:rPr>
        <w:t xml:space="preserve">(二) </w:t>
      </w:r>
      <w:r>
        <w:rPr>
          <w:rFonts w:hint="eastAsia" w:ascii="宋体" w:hAnsi="宋体" w:cs="宋体"/>
          <w:color w:val="auto"/>
          <w:sz w:val="24"/>
          <w:highlight w:val="none"/>
        </w:rPr>
        <w:t>种方式解决。</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（一）提交唐山仲裁委员会仲裁。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（二）依法向唐山市</w:t>
      </w:r>
      <w:r>
        <w:rPr>
          <w:rFonts w:hint="eastAsia" w:ascii="宋体" w:hAnsi="宋体" w:cs="宋体"/>
          <w:color w:val="auto"/>
          <w:sz w:val="24"/>
          <w:highlight w:val="none"/>
          <w:lang w:eastAsia="zh-CN"/>
        </w:rPr>
        <w:t>路北区</w:t>
      </w:r>
      <w:r>
        <w:rPr>
          <w:rFonts w:hint="eastAsia" w:ascii="宋体" w:hAnsi="宋体" w:cs="宋体"/>
          <w:color w:val="auto"/>
          <w:sz w:val="24"/>
          <w:highlight w:val="none"/>
        </w:rPr>
        <w:t>人民法院起诉。</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第十三条 本合同自</w:t>
      </w:r>
      <w:r>
        <w:rPr>
          <w:rFonts w:hint="eastAsia"/>
          <w:color w:val="auto"/>
          <w:highlight w:val="none"/>
          <w:u w:val="single"/>
        </w:rPr>
        <w:t xml:space="preserve">   双方签字盖章之日  </w:t>
      </w:r>
      <w:r>
        <w:rPr>
          <w:rFonts w:hint="eastAsia"/>
          <w:color w:val="auto"/>
          <w:highlight w:val="none"/>
        </w:rPr>
        <w:t>起生效。</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 xml:space="preserve">第十四条 双方约定书面文件及法律文书接收地址为以下接收地址，合同当事人或法院将相关文书送达到该地址即视为完成送达，送达地址变更的，必须采用书面方式告知对方。 </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第十五条  本合同一式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份。甲乙双方各执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份，其效力相同。</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第十六条  其他约定事项：如有未尽事宜，由双方依法订立补充合同。</w:t>
      </w:r>
    </w:p>
    <w:p>
      <w:pPr>
        <w:pStyle w:val="9"/>
        <w:shd w:val="clear" w:color="auto" w:fill="FFFFFF"/>
        <w:spacing w:before="0" w:beforeAutospacing="0" w:after="0" w:afterAutospacing="0" w:line="360" w:lineRule="auto"/>
        <w:ind w:firstLine="400" w:firstLineChars="200"/>
        <w:rPr>
          <w:rFonts w:hint="eastAsia" w:eastAsia="宋体"/>
          <w:color w:val="auto"/>
          <w:spacing w:val="-20"/>
          <w:sz w:val="24"/>
          <w:highlight w:val="none"/>
          <w:lang w:eastAsia="zh-CN"/>
        </w:rPr>
      </w:pPr>
      <w:r>
        <w:rPr>
          <w:rFonts w:hint="eastAsia"/>
          <w:color w:val="auto"/>
          <w:spacing w:val="-20"/>
          <w:sz w:val="24"/>
          <w:highlight w:val="none"/>
        </w:rPr>
        <w:t>采购人（章）：</w:t>
      </w:r>
      <w:r>
        <w:rPr>
          <w:rFonts w:hint="eastAsia"/>
          <w:color w:val="auto"/>
          <w:spacing w:val="-20"/>
          <w:sz w:val="24"/>
          <w:highlight w:val="none"/>
          <w:lang w:val="en-US" w:eastAsia="zh-CN"/>
        </w:rPr>
        <w:t xml:space="preserve">唐山市卫生健康委员会        </w:t>
      </w:r>
      <w:r>
        <w:rPr>
          <w:rFonts w:hint="eastAsia"/>
          <w:color w:val="auto"/>
          <w:spacing w:val="-20"/>
          <w:sz w:val="24"/>
          <w:highlight w:val="none"/>
        </w:rPr>
        <w:t>中标人（章）：</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单位负责人或委托代理人：          单位负责人或委托代理人：</w:t>
      </w:r>
    </w:p>
    <w:p>
      <w:pPr>
        <w:pStyle w:val="9"/>
        <w:shd w:val="clear" w:color="auto" w:fill="FFFFFF"/>
        <w:spacing w:before="0" w:beforeAutospacing="0" w:after="0" w:afterAutospacing="0" w:line="360" w:lineRule="auto"/>
        <w:ind w:firstLine="480" w:firstLineChars="200"/>
        <w:rPr>
          <w:rFonts w:hint="default" w:eastAsia="宋体"/>
          <w:color w:val="auto"/>
          <w:highlight w:val="none"/>
          <w:lang w:val="en-US" w:eastAsia="zh-CN"/>
        </w:rPr>
      </w:pPr>
      <w:r>
        <w:rPr>
          <w:rFonts w:hint="eastAsia"/>
          <w:color w:val="auto"/>
          <w:highlight w:val="none"/>
        </w:rPr>
        <w:t>地址：</w:t>
      </w:r>
      <w:r>
        <w:rPr>
          <w:rFonts w:hint="eastAsia"/>
          <w:color w:val="auto"/>
          <w:highlight w:val="none"/>
          <w:lang w:eastAsia="zh-CN"/>
        </w:rPr>
        <w:t>唐山市西山道</w:t>
      </w:r>
      <w:r>
        <w:rPr>
          <w:rFonts w:hint="eastAsia"/>
          <w:color w:val="auto"/>
          <w:highlight w:val="none"/>
          <w:lang w:val="en-US" w:eastAsia="zh-CN"/>
        </w:rPr>
        <w:t xml:space="preserve">7号       </w:t>
      </w:r>
      <w:r>
        <w:rPr>
          <w:rFonts w:hint="eastAsia"/>
          <w:color w:val="auto"/>
          <w:highlight w:val="none"/>
        </w:rPr>
        <w:t>地址：</w:t>
      </w:r>
    </w:p>
    <w:p>
      <w:pPr>
        <w:pStyle w:val="9"/>
        <w:shd w:val="clear" w:color="auto" w:fill="FFFFFF"/>
        <w:spacing w:before="0" w:beforeAutospacing="0" w:after="0" w:afterAutospacing="0" w:line="360" w:lineRule="auto"/>
        <w:ind w:firstLine="480" w:firstLineChars="200"/>
        <w:rPr>
          <w:rFonts w:hint="default" w:eastAsia="宋体"/>
          <w:color w:val="auto"/>
          <w:highlight w:val="none"/>
          <w:lang w:val="en-US" w:eastAsia="zh-CN"/>
        </w:rPr>
      </w:pPr>
      <w:r>
        <w:rPr>
          <w:rFonts w:hint="eastAsia"/>
          <w:color w:val="auto"/>
          <w:highlight w:val="none"/>
        </w:rPr>
        <w:t>电话：</w:t>
      </w:r>
      <w:r>
        <w:rPr>
          <w:rFonts w:hint="eastAsia"/>
          <w:color w:val="auto"/>
          <w:highlight w:val="none"/>
          <w:lang w:val="en-US" w:eastAsia="zh-CN"/>
        </w:rPr>
        <w:t xml:space="preserve">0315-2803596          </w:t>
      </w:r>
      <w:r>
        <w:rPr>
          <w:rFonts w:hint="eastAsia"/>
          <w:color w:val="auto"/>
          <w:highlight w:val="none"/>
        </w:rPr>
        <w:t xml:space="preserve"> 电话：</w:t>
      </w:r>
    </w:p>
    <w:p>
      <w:pPr>
        <w:pStyle w:val="9"/>
        <w:shd w:val="clear" w:color="auto" w:fill="FFFFFF"/>
        <w:spacing w:before="0" w:beforeAutospacing="0" w:after="0" w:afterAutospacing="0" w:line="360" w:lineRule="auto"/>
        <w:ind w:firstLine="400" w:firstLineChars="200"/>
        <w:rPr>
          <w:rFonts w:hint="eastAsia"/>
          <w:color w:val="auto"/>
          <w:spacing w:val="-20"/>
          <w:sz w:val="24"/>
          <w:highlight w:val="none"/>
        </w:rPr>
      </w:pPr>
      <w:r>
        <w:rPr>
          <w:rFonts w:hint="eastAsia"/>
          <w:color w:val="auto"/>
          <w:spacing w:val="-20"/>
          <w:sz w:val="24"/>
          <w:highlight w:val="none"/>
        </w:rPr>
        <w:t>开户银行：</w:t>
      </w:r>
      <w:r>
        <w:rPr>
          <w:rFonts w:hint="eastAsia"/>
          <w:color w:val="auto"/>
          <w:spacing w:val="-20"/>
          <w:sz w:val="24"/>
          <w:highlight w:val="none"/>
          <w:lang w:eastAsia="zh-CN"/>
        </w:rPr>
        <w:t>交通银行唐山分行营业部</w:t>
      </w:r>
      <w:r>
        <w:rPr>
          <w:rFonts w:hint="eastAsia"/>
          <w:color w:val="auto"/>
          <w:spacing w:val="-20"/>
          <w:sz w:val="24"/>
          <w:highlight w:val="none"/>
          <w:lang w:val="en-US" w:eastAsia="zh-CN"/>
        </w:rPr>
        <w:t xml:space="preserve">         </w:t>
      </w:r>
      <w:r>
        <w:rPr>
          <w:rFonts w:hint="eastAsia"/>
          <w:color w:val="auto"/>
          <w:spacing w:val="-20"/>
          <w:sz w:val="24"/>
          <w:highlight w:val="none"/>
        </w:rPr>
        <w:t>开户银行：</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账号：</w:t>
      </w:r>
      <w:r>
        <w:rPr>
          <w:rFonts w:hint="eastAsia"/>
          <w:color w:val="auto"/>
          <w:highlight w:val="none"/>
          <w:lang w:val="en-US" w:eastAsia="zh-CN"/>
        </w:rPr>
        <w:t>132100000013000304596      账号：</w:t>
      </w:r>
    </w:p>
    <w:p>
      <w:pPr>
        <w:pStyle w:val="9"/>
        <w:shd w:val="clear" w:color="auto" w:fill="FFFFFF"/>
        <w:spacing w:before="0" w:beforeAutospacing="0" w:after="0" w:afterAutospacing="0" w:line="360" w:lineRule="auto"/>
        <w:ind w:firstLine="480" w:firstLineChars="200"/>
      </w:pP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22</w:t>
      </w:r>
      <w:r>
        <w:rPr>
          <w:rFonts w:hint="eastAsia"/>
          <w:color w:val="auto"/>
          <w:highlight w:val="none"/>
        </w:rPr>
        <w:t xml:space="preserve">日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ZGM1YjlhNzdjN2ZhZWUzMzA1MWU1NWUwNmRjNWMifQ=="/>
  </w:docVars>
  <w:rsids>
    <w:rsidRoot w:val="2E1C1849"/>
    <w:rsid w:val="01D10B93"/>
    <w:rsid w:val="08D233A3"/>
    <w:rsid w:val="0AB81985"/>
    <w:rsid w:val="0E3368F4"/>
    <w:rsid w:val="111D3614"/>
    <w:rsid w:val="144B0620"/>
    <w:rsid w:val="18956BD8"/>
    <w:rsid w:val="19DE4315"/>
    <w:rsid w:val="1B2960E2"/>
    <w:rsid w:val="1CD221A8"/>
    <w:rsid w:val="1D3C532B"/>
    <w:rsid w:val="1FF10BAD"/>
    <w:rsid w:val="20B6149C"/>
    <w:rsid w:val="23A73E6A"/>
    <w:rsid w:val="252A0186"/>
    <w:rsid w:val="272114DC"/>
    <w:rsid w:val="2973034A"/>
    <w:rsid w:val="2A632803"/>
    <w:rsid w:val="2BB2128F"/>
    <w:rsid w:val="2BFD484B"/>
    <w:rsid w:val="2E1C1849"/>
    <w:rsid w:val="2FDB6DFB"/>
    <w:rsid w:val="37635116"/>
    <w:rsid w:val="37A95DA0"/>
    <w:rsid w:val="3B0E3D8F"/>
    <w:rsid w:val="40040428"/>
    <w:rsid w:val="429963F6"/>
    <w:rsid w:val="4AE814E5"/>
    <w:rsid w:val="4DAF47AD"/>
    <w:rsid w:val="4E236A72"/>
    <w:rsid w:val="50BC2EEB"/>
    <w:rsid w:val="51292043"/>
    <w:rsid w:val="51D72E6B"/>
    <w:rsid w:val="531225F7"/>
    <w:rsid w:val="53A96396"/>
    <w:rsid w:val="56450527"/>
    <w:rsid w:val="71A37DE2"/>
    <w:rsid w:val="78553821"/>
    <w:rsid w:val="7DCF4A90"/>
    <w:rsid w:val="7F743B6E"/>
    <w:rsid w:val="7FC83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en-US" w:bidi="en-US"/>
    </w:rPr>
  </w:style>
  <w:style w:type="paragraph" w:styleId="5">
    <w:name w:val="heading 1"/>
    <w:basedOn w:val="1"/>
    <w:next w:val="1"/>
    <w:qFormat/>
    <w:uiPriority w:val="9"/>
    <w:pPr>
      <w:keepNext/>
      <w:spacing w:before="240" w:after="60"/>
      <w:outlineLvl w:val="0"/>
    </w:pPr>
    <w:rPr>
      <w:rFonts w:ascii="Cambria" w:hAnsi="Cambria"/>
      <w:b/>
      <w:bCs/>
      <w:kern w:val="32"/>
      <w:sz w:val="32"/>
      <w:szCs w:val="32"/>
      <w:lang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after="120"/>
      <w:ind w:left="420"/>
    </w:pPr>
    <w:rPr>
      <w:kern w:val="1"/>
    </w:rPr>
  </w:style>
  <w:style w:type="paragraph" w:styleId="4">
    <w:name w:val="toc 9"/>
    <w:basedOn w:val="1"/>
    <w:next w:val="1"/>
    <w:unhideWhenUsed/>
    <w:qFormat/>
    <w:uiPriority w:val="0"/>
    <w:rPr>
      <w:rFonts w:hint="eastAsia" w:hAnsi="Calibri"/>
      <w:sz w:val="24"/>
      <w:szCs w:val="24"/>
    </w:rPr>
  </w:style>
  <w:style w:type="paragraph" w:styleId="6">
    <w:name w:val="footer"/>
    <w:basedOn w:val="1"/>
    <w:qFormat/>
    <w:uiPriority w:val="0"/>
    <w:pPr>
      <w:tabs>
        <w:tab w:val="center" w:pos="4153"/>
        <w:tab w:val="right" w:pos="8306"/>
      </w:tabs>
      <w:jc w:val="left"/>
    </w:pPr>
    <w:rPr>
      <w:kern w:val="1"/>
      <w:sz w:val="18"/>
      <w:szCs w:val="18"/>
    </w:rPr>
  </w:style>
  <w:style w:type="paragraph" w:customStyle="1" w:styleId="9">
    <w:name w:val="reader-word-layer"/>
    <w:basedOn w:val="1"/>
    <w:qFormat/>
    <w:uiPriority w:val="0"/>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2395</Words>
  <Characters>2418</Characters>
  <Lines>0</Lines>
  <Paragraphs>0</Paragraphs>
  <TotalTime>51</TotalTime>
  <ScaleCrop>false</ScaleCrop>
  <LinksUpToDate>false</LinksUpToDate>
  <CharactersWithSpaces>2723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2022-03-13T07:09:00Z</dcterms:created>
  <dc:creator>小陈</dc:creator>
  <cp:lastModifiedBy>小陈</cp:lastModifiedBy>
  <cp:lastPrinted>2022-03-15T10:22:00Z</cp:lastPrinted>
  <dcterms:modified xsi:type="dcterms:W3CDTF">2024-03-20T02:23:28Z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9643B4AC96764BEEA2D5AB016429A893_13</vt:lpwstr>
  </property>
</Properties>
</file>