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62F" w:rsidRDefault="0068362F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唐山市第二医院</w:t>
      </w:r>
      <w:r>
        <w:rPr>
          <w:rFonts w:ascii="Times New Roman" w:eastAsia="方正小标宋_GBK" w:hAnsi="Times New Roman" w:cs="Times New Roman"/>
          <w:sz w:val="44"/>
          <w:szCs w:val="44"/>
        </w:rPr>
        <w:t>2019</w:t>
      </w:r>
      <w:r>
        <w:rPr>
          <w:rFonts w:ascii="Times New Roman" w:eastAsia="方正小标宋_GBK" w:hAnsi="Times New Roman" w:cs="Times New Roman" w:hint="eastAsia"/>
          <w:sz w:val="44"/>
          <w:szCs w:val="44"/>
        </w:rPr>
        <w:t>年部门预算信息公开</w:t>
      </w:r>
    </w:p>
    <w:p w:rsidR="0068362F" w:rsidRDefault="0068362F" w:rsidP="00497B89">
      <w:pPr>
        <w:ind w:firstLineChars="200" w:firstLine="3168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按照《预算法》、《地方预决算公开操作规程》和《河北省省级预算公开办法》规定，现将</w:t>
      </w:r>
      <w:r>
        <w:rPr>
          <w:rFonts w:ascii="Times New Roman" w:eastAsia="方正仿宋_GBK" w:hAnsi="Times New Roman" w:cs="Times New Roman"/>
          <w:sz w:val="32"/>
          <w:szCs w:val="32"/>
        </w:rPr>
        <w:t>2019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年部门预算公开如下：</w:t>
      </w:r>
    </w:p>
    <w:p w:rsidR="0068362F" w:rsidRDefault="0068362F">
      <w:pPr>
        <w:ind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一、部门职责及机构设置情况</w:t>
      </w:r>
    </w:p>
    <w:p w:rsidR="0068362F" w:rsidRDefault="0068362F" w:rsidP="00497B89">
      <w:pPr>
        <w:ind w:firstLineChars="200" w:firstLine="31680"/>
        <w:rPr>
          <w:rFonts w:ascii="仿宋_GB2312" w:eastAsia="仿宋_GB2312" w:hAnsi="黑体" w:cs="仿宋_GB2312"/>
          <w:sz w:val="32"/>
          <w:szCs w:val="32"/>
        </w:rPr>
      </w:pPr>
      <w:r w:rsidRPr="004A1925">
        <w:rPr>
          <w:rFonts w:ascii="仿宋_GB2312" w:eastAsia="仿宋_GB2312" w:hAnsi="黑体" w:cs="仿宋_GB2312" w:hint="eastAsia"/>
          <w:sz w:val="32"/>
          <w:szCs w:val="32"/>
        </w:rPr>
        <w:t>主要职责</w:t>
      </w:r>
    </w:p>
    <w:p w:rsidR="0068362F" w:rsidRPr="003C1274" w:rsidRDefault="0068362F" w:rsidP="00497B89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3C1274">
        <w:rPr>
          <w:rFonts w:ascii="仿宋_GB2312" w:eastAsia="仿宋_GB2312" w:hint="eastAsia"/>
          <w:sz w:val="32"/>
          <w:szCs w:val="32"/>
        </w:rPr>
        <w:t>严格遵守国家、省、市卫生计生工作法律、法规和规章制度。坚持非营利性卫生事业性质，严格执行国家规定的医疗服务价格。以医疗为中心，认真完成</w:t>
      </w:r>
      <w:r w:rsidRPr="003C1274">
        <w:rPr>
          <w:rFonts w:ascii="仿宋_GB2312" w:eastAsia="仿宋_GB2312"/>
          <w:sz w:val="32"/>
          <w:szCs w:val="32"/>
        </w:rPr>
        <w:t xml:space="preserve"> </w:t>
      </w:r>
      <w:r w:rsidRPr="003C1274">
        <w:rPr>
          <w:rFonts w:ascii="仿宋_GB2312" w:eastAsia="仿宋_GB2312" w:hint="eastAsia"/>
          <w:sz w:val="32"/>
          <w:szCs w:val="32"/>
        </w:rPr>
        <w:t>“医疗、教学、科研、康复”的主要任务。不断提高医疗队伍业务水平及全员道德素质。充分发挥医院公益性，承担好社会保障职能。</w:t>
      </w:r>
    </w:p>
    <w:p w:rsidR="0068362F" w:rsidRPr="004A1925" w:rsidRDefault="0068362F" w:rsidP="00497B89">
      <w:pPr>
        <w:spacing w:line="360" w:lineRule="auto"/>
        <w:ind w:firstLineChars="200" w:firstLine="31680"/>
        <w:rPr>
          <w:rFonts w:ascii="仿宋_GB2312" w:eastAsia="仿宋_GB2312" w:hAnsi="宋体"/>
          <w:kern w:val="21"/>
          <w:sz w:val="32"/>
          <w:szCs w:val="32"/>
        </w:rPr>
      </w:pPr>
      <w:r w:rsidRPr="004A1925">
        <w:rPr>
          <w:rFonts w:ascii="仿宋_GB2312" w:eastAsia="仿宋_GB2312" w:hAnsi="宋体" w:hint="eastAsia"/>
          <w:kern w:val="21"/>
          <w:sz w:val="32"/>
          <w:szCs w:val="32"/>
        </w:rPr>
        <w:t>（</w:t>
      </w:r>
      <w:r w:rsidRPr="004A1925">
        <w:rPr>
          <w:rFonts w:ascii="仿宋_GB2312" w:eastAsia="仿宋_GB2312" w:hAnsi="宋体"/>
          <w:kern w:val="21"/>
          <w:sz w:val="32"/>
          <w:szCs w:val="32"/>
        </w:rPr>
        <w:t>1</w:t>
      </w:r>
      <w:r w:rsidRPr="004A1925">
        <w:rPr>
          <w:rFonts w:ascii="仿宋_GB2312" w:eastAsia="仿宋_GB2312" w:hAnsi="宋体" w:hint="eastAsia"/>
          <w:kern w:val="21"/>
          <w:sz w:val="32"/>
          <w:szCs w:val="32"/>
        </w:rPr>
        <w:t>）唐山市第二医院</w:t>
      </w:r>
      <w:r w:rsidRPr="004A1925">
        <w:rPr>
          <w:rFonts w:ascii="仿宋_GB2312" w:eastAsia="仿宋_GB2312"/>
          <w:kern w:val="21"/>
          <w:sz w:val="32"/>
          <w:szCs w:val="32"/>
        </w:rPr>
        <w:t>,</w:t>
      </w:r>
      <w:r w:rsidRPr="004A1925">
        <w:rPr>
          <w:rFonts w:ascii="仿宋_GB2312" w:eastAsia="仿宋_GB2312" w:hAnsi="宋体" w:hint="eastAsia"/>
          <w:kern w:val="21"/>
          <w:sz w:val="32"/>
          <w:szCs w:val="32"/>
        </w:rPr>
        <w:t>是一所集医、教、研、康复为一体、在国内有较大影响、规模位居全国之首的大型西医骨专科医院</w:t>
      </w:r>
      <w:r w:rsidRPr="004A1925">
        <w:rPr>
          <w:rFonts w:ascii="仿宋_GB2312" w:eastAsia="仿宋_GB2312" w:hAnsi="宋体"/>
          <w:kern w:val="21"/>
          <w:sz w:val="32"/>
          <w:szCs w:val="32"/>
        </w:rPr>
        <w:t xml:space="preserve"> </w:t>
      </w:r>
      <w:r w:rsidRPr="004A1925">
        <w:rPr>
          <w:rFonts w:ascii="仿宋_GB2312" w:eastAsia="仿宋_GB2312" w:hAnsi="宋体" w:hint="eastAsia"/>
          <w:kern w:val="21"/>
          <w:sz w:val="32"/>
          <w:szCs w:val="32"/>
        </w:rPr>
        <w:t>。救治范围覆盖整个唐山地区，并辐射东北、内蒙部分地区。医院具有现代化设备</w:t>
      </w:r>
      <w:r w:rsidRPr="004A1925">
        <w:rPr>
          <w:rFonts w:ascii="仿宋_GB2312" w:eastAsia="仿宋_GB2312"/>
          <w:kern w:val="21"/>
          <w:sz w:val="32"/>
          <w:szCs w:val="32"/>
        </w:rPr>
        <w:t>,</w:t>
      </w:r>
      <w:r w:rsidRPr="004A1925">
        <w:rPr>
          <w:rFonts w:ascii="仿宋_GB2312" w:eastAsia="仿宋_GB2312" w:hAnsi="宋体" w:hint="eastAsia"/>
          <w:kern w:val="21"/>
          <w:sz w:val="32"/>
          <w:szCs w:val="32"/>
        </w:rPr>
        <w:t>高技术的专业人才，高素质的管理团队；</w:t>
      </w:r>
    </w:p>
    <w:p w:rsidR="0068362F" w:rsidRPr="004A1925" w:rsidRDefault="0068362F" w:rsidP="00497B89">
      <w:pPr>
        <w:spacing w:line="360" w:lineRule="auto"/>
        <w:ind w:firstLineChars="200" w:firstLine="31680"/>
        <w:rPr>
          <w:rFonts w:ascii="仿宋_GB2312" w:eastAsia="仿宋_GB2312" w:hAnsi="宋体"/>
          <w:kern w:val="21"/>
          <w:sz w:val="32"/>
          <w:szCs w:val="32"/>
        </w:rPr>
      </w:pPr>
      <w:r w:rsidRPr="004A1925">
        <w:rPr>
          <w:rFonts w:ascii="仿宋_GB2312" w:eastAsia="仿宋_GB2312" w:hAnsi="宋体" w:hint="eastAsia"/>
          <w:kern w:val="21"/>
          <w:sz w:val="32"/>
          <w:szCs w:val="32"/>
        </w:rPr>
        <w:t>（</w:t>
      </w:r>
      <w:r w:rsidRPr="004A1925">
        <w:rPr>
          <w:rFonts w:ascii="仿宋_GB2312" w:eastAsia="仿宋_GB2312" w:hAnsi="宋体"/>
          <w:kern w:val="21"/>
          <w:sz w:val="32"/>
          <w:szCs w:val="32"/>
        </w:rPr>
        <w:t>2</w:t>
      </w:r>
      <w:r w:rsidRPr="004A1925">
        <w:rPr>
          <w:rFonts w:ascii="仿宋_GB2312" w:eastAsia="仿宋_GB2312" w:hAnsi="宋体" w:hint="eastAsia"/>
          <w:kern w:val="21"/>
          <w:sz w:val="32"/>
          <w:szCs w:val="32"/>
        </w:rPr>
        <w:t>）是医疗科研，卫生医疗人员培养基地，是河北省创伤骨科中心、唐山市交通伤救治中心、唐山市创伤外科治疗中心、唐山市康复中心、华北煤炭医学院骨科研究生培养基地、唐山市骨科研究中心、唐山市创伤外科研究所。</w:t>
      </w:r>
    </w:p>
    <w:p w:rsidR="0068362F" w:rsidRPr="004A1925" w:rsidRDefault="0068362F" w:rsidP="00497B89">
      <w:pPr>
        <w:spacing w:line="360" w:lineRule="auto"/>
        <w:ind w:firstLineChars="200" w:firstLine="31680"/>
        <w:rPr>
          <w:rFonts w:ascii="仿宋_GB2312" w:eastAsia="仿宋_GB2312" w:hAnsi="宋体"/>
          <w:kern w:val="21"/>
          <w:sz w:val="32"/>
          <w:szCs w:val="32"/>
        </w:rPr>
      </w:pPr>
      <w:r w:rsidRPr="004A1925">
        <w:rPr>
          <w:rFonts w:ascii="仿宋_GB2312" w:eastAsia="仿宋_GB2312" w:hAnsi="宋体" w:hint="eastAsia"/>
          <w:kern w:val="21"/>
          <w:sz w:val="32"/>
          <w:szCs w:val="32"/>
        </w:rPr>
        <w:t>（</w:t>
      </w:r>
      <w:r w:rsidRPr="004A1925">
        <w:rPr>
          <w:rFonts w:ascii="仿宋_GB2312" w:eastAsia="仿宋_GB2312" w:hAnsi="宋体"/>
          <w:kern w:val="21"/>
          <w:sz w:val="32"/>
          <w:szCs w:val="32"/>
        </w:rPr>
        <w:t>3</w:t>
      </w:r>
      <w:r w:rsidRPr="004A1925">
        <w:rPr>
          <w:rFonts w:ascii="仿宋_GB2312" w:eastAsia="仿宋_GB2312" w:hAnsi="宋体" w:hint="eastAsia"/>
          <w:kern w:val="21"/>
          <w:sz w:val="32"/>
          <w:szCs w:val="32"/>
        </w:rPr>
        <w:t>）医院的职责和任务是：救死扶伤，为人民身体健康保驾护航。</w:t>
      </w:r>
    </w:p>
    <w:p w:rsidR="0068362F" w:rsidRPr="004A1925" w:rsidRDefault="0068362F" w:rsidP="00497B89">
      <w:pPr>
        <w:spacing w:line="360" w:lineRule="auto"/>
        <w:ind w:firstLineChars="200" w:firstLine="31680"/>
        <w:rPr>
          <w:rFonts w:ascii="仿宋_GB2312" w:eastAsia="仿宋_GB2312"/>
          <w:kern w:val="21"/>
          <w:sz w:val="32"/>
          <w:szCs w:val="32"/>
        </w:rPr>
      </w:pPr>
      <w:r w:rsidRPr="004A1925">
        <w:rPr>
          <w:rFonts w:ascii="仿宋_GB2312" w:eastAsia="仿宋_GB2312" w:hAnsi="宋体" w:hint="eastAsia"/>
          <w:kern w:val="21"/>
          <w:sz w:val="32"/>
          <w:szCs w:val="32"/>
        </w:rPr>
        <w:t>（</w:t>
      </w:r>
      <w:r w:rsidRPr="004A1925">
        <w:rPr>
          <w:rFonts w:ascii="仿宋_GB2312" w:eastAsia="仿宋_GB2312" w:hAnsi="宋体"/>
          <w:kern w:val="21"/>
          <w:sz w:val="32"/>
          <w:szCs w:val="32"/>
        </w:rPr>
        <w:t>4</w:t>
      </w:r>
      <w:r w:rsidRPr="004A1925">
        <w:rPr>
          <w:rFonts w:ascii="仿宋_GB2312" w:eastAsia="仿宋_GB2312" w:hAnsi="宋体" w:hint="eastAsia"/>
          <w:kern w:val="21"/>
          <w:sz w:val="32"/>
          <w:szCs w:val="32"/>
        </w:rPr>
        <w:t>）医院正以“求实、敬业、博爱、创新”的精神，以“诚信为本、科技为先、真心待患、求实奉献”的作风，朝着把二院建设成为国内一流现代化骨专科医院的目标迈进。</w:t>
      </w:r>
    </w:p>
    <w:p w:rsidR="0068362F" w:rsidRDefault="0068362F" w:rsidP="00497B89">
      <w:pPr>
        <w:spacing w:line="560" w:lineRule="exact"/>
        <w:ind w:firstLineChars="200" w:firstLine="31680"/>
        <w:rPr>
          <w:rFonts w:ascii="仿宋_GB2312" w:eastAsia="仿宋_GB2312" w:hAnsi="仿宋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b/>
          <w:sz w:val="32"/>
          <w:szCs w:val="32"/>
        </w:rPr>
        <w:t>机构设置：</w:t>
      </w:r>
      <w:r>
        <w:rPr>
          <w:rFonts w:ascii="仿宋_GB2312" w:eastAsia="仿宋_GB2312" w:hAnsi="仿宋" w:hint="eastAsia"/>
          <w:sz w:val="32"/>
          <w:szCs w:val="32"/>
        </w:rPr>
        <w:t>我院为市直单位</w:t>
      </w:r>
      <w:r w:rsidRPr="003B39C0">
        <w:rPr>
          <w:rFonts w:ascii="仿宋_GB2312" w:eastAsia="仿宋_GB2312" w:hAnsi="仿宋" w:hint="eastAsia"/>
          <w:sz w:val="32"/>
          <w:szCs w:val="32"/>
        </w:rPr>
        <w:t>，单位规格及性质为正</w:t>
      </w:r>
      <w:r>
        <w:rPr>
          <w:rFonts w:ascii="仿宋_GB2312" w:eastAsia="仿宋_GB2312" w:hAnsi="仿宋" w:hint="eastAsia"/>
          <w:sz w:val="32"/>
          <w:szCs w:val="32"/>
        </w:rPr>
        <w:t>处</w:t>
      </w:r>
      <w:r w:rsidRPr="003B39C0">
        <w:rPr>
          <w:rFonts w:ascii="仿宋_GB2312" w:eastAsia="仿宋_GB2312" w:hAnsi="仿宋" w:hint="eastAsia"/>
          <w:sz w:val="32"/>
          <w:szCs w:val="32"/>
        </w:rPr>
        <w:t>级</w:t>
      </w:r>
      <w:r>
        <w:rPr>
          <w:rFonts w:ascii="仿宋_GB2312" w:eastAsia="仿宋_GB2312" w:hAnsi="仿宋" w:hint="eastAsia"/>
          <w:sz w:val="32"/>
          <w:szCs w:val="32"/>
        </w:rPr>
        <w:t>事业</w:t>
      </w:r>
      <w:r w:rsidRPr="003B39C0">
        <w:rPr>
          <w:rFonts w:ascii="仿宋_GB2312" w:eastAsia="仿宋_GB2312" w:hAnsi="仿宋" w:hint="eastAsia"/>
          <w:sz w:val="32"/>
          <w:szCs w:val="32"/>
        </w:rPr>
        <w:t>单位，经费</w:t>
      </w:r>
      <w:r>
        <w:rPr>
          <w:rFonts w:ascii="仿宋_GB2312" w:eastAsia="仿宋_GB2312" w:hAnsi="仿宋" w:hint="eastAsia"/>
          <w:sz w:val="32"/>
          <w:szCs w:val="32"/>
        </w:rPr>
        <w:t>自理</w:t>
      </w:r>
      <w:r w:rsidRPr="003B39C0">
        <w:rPr>
          <w:rFonts w:ascii="仿宋_GB2312" w:eastAsia="仿宋_GB2312" w:hAnsi="仿宋" w:hint="eastAsia"/>
          <w:sz w:val="32"/>
          <w:szCs w:val="32"/>
        </w:rPr>
        <w:t>。</w:t>
      </w:r>
    </w:p>
    <w:p w:rsidR="0068362F" w:rsidRDefault="0068362F">
      <w:pPr>
        <w:ind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二、预算安排的总体情况</w:t>
      </w:r>
    </w:p>
    <w:p w:rsidR="0068362F" w:rsidRDefault="0068362F">
      <w:pPr>
        <w:ind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按照预算管理有关规定，目前我单位预算预算的编制实行综合预算制度，即全部收入和支出都反映的预算中。</w:t>
      </w:r>
    </w:p>
    <w:p w:rsidR="0068362F" w:rsidRDefault="0068362F" w:rsidP="00497B89">
      <w:pPr>
        <w:ind w:firstLineChars="200" w:firstLine="3168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、收入说明</w:t>
      </w:r>
    </w:p>
    <w:p w:rsidR="0068362F" w:rsidRDefault="0068362F" w:rsidP="00497B89">
      <w:pPr>
        <w:ind w:firstLineChars="200" w:firstLine="3168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反映本单位当年全部收入，</w:t>
      </w:r>
      <w:r>
        <w:rPr>
          <w:rFonts w:ascii="仿宋_GB2312" w:eastAsia="仿宋_GB2312" w:hAnsi="仿宋_GB2312" w:cs="仿宋_GB2312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年预算收入</w:t>
      </w:r>
      <w:r>
        <w:rPr>
          <w:rFonts w:ascii="仿宋_GB2312" w:eastAsia="仿宋_GB2312" w:hAnsi="仿宋_GB2312" w:cs="仿宋_GB2312"/>
          <w:sz w:val="32"/>
          <w:szCs w:val="32"/>
        </w:rPr>
        <w:t>82509.71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万元，其中：事业收入</w:t>
      </w:r>
      <w:r>
        <w:rPr>
          <w:rFonts w:ascii="仿宋_GB2312" w:eastAsia="仿宋_GB2312" w:hAnsi="仿宋_GB2312" w:cs="仿宋_GB2312"/>
          <w:sz w:val="32"/>
          <w:szCs w:val="32"/>
        </w:rPr>
        <w:t>82509.71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68362F" w:rsidRDefault="0068362F">
      <w:pPr>
        <w:numPr>
          <w:ilvl w:val="0"/>
          <w:numId w:val="1"/>
        </w:numPr>
        <w:ind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支出说明</w:t>
      </w:r>
    </w:p>
    <w:p w:rsidR="0068362F" w:rsidRDefault="0068362F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收支预算总表支出栏、基本支出表、项目支出表按经济分类和支出功能分类科目编制，反映唐山市第二医院预算中支出预算的总体情况。</w:t>
      </w:r>
      <w:r>
        <w:rPr>
          <w:rFonts w:ascii="仿宋_GB2312" w:eastAsia="仿宋_GB2312" w:hAnsi="仿宋_GB2312" w:cs="仿宋_GB2312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年支出预算为</w:t>
      </w:r>
      <w:r>
        <w:rPr>
          <w:rFonts w:ascii="仿宋_GB2312" w:eastAsia="仿宋_GB2312" w:hAnsi="仿宋_GB2312" w:cs="仿宋_GB2312"/>
          <w:sz w:val="32"/>
          <w:szCs w:val="32"/>
        </w:rPr>
        <w:t>82509.71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万元，其中基本支出</w:t>
      </w:r>
      <w:r>
        <w:rPr>
          <w:rFonts w:ascii="仿宋_GB2312" w:eastAsia="仿宋_GB2312" w:hAnsi="仿宋_GB2312" w:cs="仿宋_GB2312"/>
          <w:sz w:val="32"/>
          <w:szCs w:val="32"/>
        </w:rPr>
        <w:t>82509.71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万元，包括人员经费</w:t>
      </w:r>
      <w:r>
        <w:rPr>
          <w:rFonts w:ascii="仿宋_GB2312" w:eastAsia="仿宋_GB2312" w:hAnsi="仿宋_GB2312" w:cs="仿宋_GB2312"/>
          <w:sz w:val="32"/>
          <w:szCs w:val="32"/>
        </w:rPr>
        <w:t>27486.62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万元和日常公用经费</w:t>
      </w:r>
      <w:r>
        <w:rPr>
          <w:rFonts w:ascii="仿宋_GB2312" w:eastAsia="仿宋_GB2312" w:hAnsi="仿宋_GB2312" w:cs="仿宋_GB2312"/>
          <w:sz w:val="32"/>
          <w:szCs w:val="32"/>
        </w:rPr>
        <w:t>5799.85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万元；专项公用支出</w:t>
      </w:r>
      <w:r>
        <w:rPr>
          <w:rFonts w:ascii="仿宋_GB2312" w:eastAsia="仿宋_GB2312" w:hAnsi="仿宋_GB2312" w:cs="仿宋_GB2312"/>
          <w:sz w:val="32"/>
          <w:szCs w:val="32"/>
        </w:rPr>
        <w:t>49223.27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万元，全部为本级支出。</w:t>
      </w:r>
    </w:p>
    <w:p w:rsidR="0068362F" w:rsidRDefault="0068362F">
      <w:pPr>
        <w:numPr>
          <w:ilvl w:val="0"/>
          <w:numId w:val="1"/>
        </w:numPr>
        <w:ind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比上年增减情况</w:t>
      </w:r>
    </w:p>
    <w:p w:rsidR="0068362F" w:rsidRDefault="0068362F" w:rsidP="00497B89">
      <w:pPr>
        <w:ind w:firstLine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年预算较</w:t>
      </w: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年增加</w:t>
      </w:r>
      <w:r>
        <w:rPr>
          <w:rFonts w:ascii="仿宋_GB2312" w:eastAsia="仿宋_GB2312" w:hAnsi="仿宋_GB2312" w:cs="仿宋_GB2312"/>
          <w:sz w:val="32"/>
          <w:szCs w:val="32"/>
        </w:rPr>
        <w:t>10740.11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万元，其中：人员经费支出增长</w:t>
      </w:r>
      <w:r>
        <w:rPr>
          <w:rFonts w:ascii="仿宋_GB2312" w:eastAsia="仿宋_GB2312" w:hAnsi="仿宋_GB2312" w:cs="仿宋_GB2312"/>
          <w:sz w:val="32"/>
          <w:szCs w:val="32"/>
        </w:rPr>
        <w:t>1384.13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万元，正常公用经费支出增长</w:t>
      </w:r>
      <w:r>
        <w:rPr>
          <w:rFonts w:ascii="仿宋_GB2312" w:eastAsia="仿宋_GB2312" w:hAnsi="仿宋_GB2312" w:cs="仿宋_GB2312"/>
          <w:sz w:val="32"/>
          <w:szCs w:val="32"/>
        </w:rPr>
        <w:t>1674.39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万元，专项公用经费支出增加</w:t>
      </w:r>
      <w:r>
        <w:rPr>
          <w:rFonts w:ascii="仿宋_GB2312" w:eastAsia="仿宋_GB2312" w:hAnsi="仿宋_GB2312" w:cs="仿宋_GB2312"/>
          <w:sz w:val="32"/>
          <w:szCs w:val="32"/>
        </w:rPr>
        <w:t>7681.62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万元，主要是由于支出逐年增长预算调增。</w:t>
      </w:r>
    </w:p>
    <w:p w:rsidR="0068362F" w:rsidRDefault="0068362F" w:rsidP="00497B89">
      <w:pPr>
        <w:ind w:firstLine="645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三、运行经费安排情况</w:t>
      </w:r>
    </w:p>
    <w:p w:rsidR="0068362F" w:rsidRDefault="0068362F" w:rsidP="00497B89">
      <w:pPr>
        <w:autoSpaceDE w:val="0"/>
        <w:autoSpaceDN w:val="0"/>
        <w:adjustRightInd w:val="0"/>
        <w:ind w:leftChars="94" w:left="31680" w:firstLineChars="15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运行经费共计安排</w:t>
      </w:r>
      <w:r>
        <w:rPr>
          <w:rFonts w:ascii="仿宋_GB2312" w:eastAsia="仿宋_GB2312" w:hAnsi="仿宋_GB2312" w:cs="仿宋_GB2312"/>
          <w:sz w:val="32"/>
          <w:szCs w:val="32"/>
        </w:rPr>
        <w:t>5799.85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用于保证单位正常运转的办公及印刷费、邮电费、差旅费、会议费、福利费、专用材料及一般设备购置费、办公用房水电费、办公用房取暖费、日常维修费、办公楼物业管理费、公务车运行维护费等支出。</w:t>
      </w:r>
    </w:p>
    <w:p w:rsidR="0068362F" w:rsidRDefault="0068362F" w:rsidP="00497B89">
      <w:pPr>
        <w:autoSpaceDE w:val="0"/>
        <w:autoSpaceDN w:val="0"/>
        <w:adjustRightInd w:val="0"/>
        <w:ind w:left="198" w:firstLineChars="200" w:firstLine="31680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四、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黑体" w:eastAsia="黑体" w:hAnsi="黑体" w:cs="Times New Roman" w:hint="eastAsia"/>
          <w:sz w:val="32"/>
          <w:szCs w:val="32"/>
        </w:rPr>
        <w:t>事业收入“三公”经费预算情况及增减变化原因</w:t>
      </w:r>
    </w:p>
    <w:p w:rsidR="0068362F" w:rsidRPr="00B22608" w:rsidRDefault="0068362F" w:rsidP="00497B89">
      <w:pPr>
        <w:autoSpaceDE w:val="0"/>
        <w:autoSpaceDN w:val="0"/>
        <w:adjustRightInd w:val="0"/>
        <w:ind w:left="198" w:firstLineChars="2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事业收入“三公”经费预算安排</w:t>
      </w:r>
      <w:r>
        <w:rPr>
          <w:rFonts w:ascii="仿宋_GB2312" w:eastAsia="仿宋_GB2312" w:hAnsi="仿宋_GB2312" w:cs="仿宋_GB2312"/>
          <w:sz w:val="32"/>
          <w:szCs w:val="32"/>
        </w:rPr>
        <w:t>35.03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万元，其中：未安排因公出国（境）费；公务用车购置及运维费</w:t>
      </w:r>
      <w:r>
        <w:rPr>
          <w:rFonts w:ascii="仿宋_GB2312" w:eastAsia="仿宋_GB2312" w:hAnsi="仿宋_GB2312" w:cs="仿宋_GB2312"/>
          <w:sz w:val="32"/>
          <w:szCs w:val="32"/>
        </w:rPr>
        <w:t>17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万元（其中：公务用车运行费</w:t>
      </w:r>
      <w:r>
        <w:rPr>
          <w:rFonts w:ascii="仿宋_GB2312" w:eastAsia="仿宋_GB2312" w:hAnsi="仿宋_GB2312" w:cs="仿宋_GB2312"/>
          <w:sz w:val="32"/>
          <w:szCs w:val="32"/>
        </w:rPr>
        <w:t>17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；公务接待费</w:t>
      </w:r>
      <w:r>
        <w:rPr>
          <w:rFonts w:ascii="仿宋_GB2312" w:eastAsia="仿宋_GB2312" w:hAnsi="仿宋_GB2312" w:cs="仿宋_GB2312"/>
          <w:sz w:val="32"/>
          <w:szCs w:val="32"/>
        </w:rPr>
        <w:t>18.03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万元。“三公”经费较上年减少</w:t>
      </w:r>
      <w:r>
        <w:rPr>
          <w:rFonts w:ascii="仿宋_GB2312" w:eastAsia="仿宋_GB2312" w:hAnsi="仿宋_GB2312" w:cs="仿宋_GB2312"/>
          <w:sz w:val="32"/>
          <w:szCs w:val="32"/>
        </w:rPr>
        <w:t>48.37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 w:rsidRPr="00B22608">
        <w:rPr>
          <w:rFonts w:ascii="仿宋_GB2312" w:eastAsia="仿宋_GB2312" w:hint="eastAsia"/>
          <w:sz w:val="32"/>
          <w:szCs w:val="32"/>
        </w:rPr>
        <w:t>此项数据根据往年实际发生费用预计，因费用逐年减低，所以费用降低</w:t>
      </w:r>
      <w:r w:rsidRPr="00B2260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8362F" w:rsidRDefault="0068362F">
      <w:pPr>
        <w:autoSpaceDE w:val="0"/>
        <w:autoSpaceDN w:val="0"/>
        <w:adjustRightInd w:val="0"/>
        <w:ind w:left="200"/>
        <w:jc w:val="left"/>
        <w:rPr>
          <w:rFonts w:ascii="宋体" w:cs="宋体"/>
          <w:kern w:val="0"/>
          <w:sz w:val="18"/>
          <w:szCs w:val="18"/>
          <w:lang w:val="zh-CN"/>
        </w:rPr>
      </w:pPr>
    </w:p>
    <w:p w:rsidR="0068362F" w:rsidRDefault="0068362F" w:rsidP="00497B89">
      <w:pPr>
        <w:autoSpaceDE w:val="0"/>
        <w:autoSpaceDN w:val="0"/>
        <w:adjustRightInd w:val="0"/>
        <w:ind w:firstLineChars="200" w:firstLine="31680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五、政府采购预算情况</w:t>
      </w:r>
    </w:p>
    <w:p w:rsidR="0068362F" w:rsidRDefault="0068362F">
      <w:pPr>
        <w:outlineLvl w:val="0"/>
        <w:rPr>
          <w:rFonts w:ascii="Times New Roman" w:eastAsia="方正仿宋_GBK" w:hAnsi="Times New Roman" w:cs="Times New Roman"/>
          <w:sz w:val="32"/>
          <w:szCs w:val="24"/>
        </w:rPr>
      </w:pPr>
      <w:bookmarkStart w:id="0" w:name="_Toc471398468"/>
      <w:r>
        <w:rPr>
          <w:rFonts w:ascii="Times New Roman" w:eastAsia="方正仿宋_GBK" w:hAnsi="Times New Roman" w:cs="Times New Roman"/>
          <w:sz w:val="32"/>
          <w:szCs w:val="24"/>
        </w:rPr>
        <w:t xml:space="preserve">   2019</w:t>
      </w:r>
      <w:r>
        <w:rPr>
          <w:rFonts w:ascii="Times New Roman" w:eastAsia="方正仿宋_GBK" w:hAnsi="Times New Roman" w:cs="Times New Roman" w:hint="eastAsia"/>
          <w:sz w:val="32"/>
          <w:szCs w:val="24"/>
        </w:rPr>
        <w:t>年，安排政府采购预算</w:t>
      </w:r>
      <w:r>
        <w:rPr>
          <w:rFonts w:ascii="仿宋_GB2312" w:eastAsia="仿宋_GB2312" w:hAnsi="仿宋_GB2312" w:cs="仿宋_GB2312"/>
          <w:sz w:val="32"/>
          <w:szCs w:val="32"/>
        </w:rPr>
        <w:t>49223.27</w:t>
      </w:r>
      <w:r>
        <w:rPr>
          <w:rFonts w:ascii="Times New Roman" w:eastAsia="方正仿宋_GBK" w:hAnsi="Times New Roman" w:cs="Times New Roman" w:hint="eastAsia"/>
          <w:sz w:val="32"/>
          <w:szCs w:val="24"/>
        </w:rPr>
        <w:t>万元。具体内容见下表。</w:t>
      </w:r>
    </w:p>
    <w:p w:rsidR="0068362F" w:rsidRDefault="0068362F" w:rsidP="006C372D">
      <w:pPr>
        <w:jc w:val="center"/>
        <w:outlineLvl w:val="0"/>
        <w:rPr>
          <w:rFonts w:ascii="方正小标宋_GBK" w:eastAsia="方正小标宋_GBK"/>
          <w:sz w:val="32"/>
        </w:rPr>
      </w:pPr>
      <w:r>
        <w:rPr>
          <w:rFonts w:ascii="方正小标宋_GBK" w:eastAsia="方正小标宋_GBK" w:hAnsi="Times New Roman" w:cs="Times New Roman" w:hint="eastAsia"/>
          <w:sz w:val="32"/>
          <w:szCs w:val="24"/>
        </w:rPr>
        <w:t>政府采购预算</w:t>
      </w:r>
    </w:p>
    <w:p w:rsidR="0068362F" w:rsidRDefault="0068362F">
      <w:pPr>
        <w:outlineLvl w:val="0"/>
        <w:rPr>
          <w:rFonts w:ascii="Times New Roman" w:eastAsia="方正仿宋_GBK" w:hAnsi="Times New Roman" w:cs="Times New Roman"/>
          <w:sz w:val="32"/>
          <w:szCs w:val="24"/>
        </w:rPr>
      </w:pPr>
    </w:p>
    <w:tbl>
      <w:tblPr>
        <w:tblW w:w="14083" w:type="dxa"/>
        <w:tblInd w:w="93" w:type="dxa"/>
        <w:tblLayout w:type="fixed"/>
        <w:tblLook w:val="00A0"/>
      </w:tblPr>
      <w:tblGrid>
        <w:gridCol w:w="2036"/>
        <w:gridCol w:w="3127"/>
        <w:gridCol w:w="1231"/>
        <w:gridCol w:w="1276"/>
        <w:gridCol w:w="1417"/>
        <w:gridCol w:w="1560"/>
        <w:gridCol w:w="1134"/>
        <w:gridCol w:w="1134"/>
        <w:gridCol w:w="1168"/>
      </w:tblGrid>
      <w:tr w:rsidR="0068362F" w:rsidRPr="00BB670A" w:rsidTr="00E428A2">
        <w:trPr>
          <w:cantSplit/>
          <w:trHeight w:val="359"/>
          <w:tblHeader/>
        </w:trPr>
        <w:tc>
          <w:tcPr>
            <w:tcW w:w="51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End w:id="0"/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617013</w:t>
            </w:r>
            <w:r w:rsidRPr="00BB670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唐山市第二医院</w:t>
            </w:r>
          </w:p>
        </w:tc>
        <w:tc>
          <w:tcPr>
            <w:tcW w:w="89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 w:rsidR="0068362F" w:rsidRPr="00BB670A" w:rsidTr="00E428A2">
        <w:trPr>
          <w:cantSplit/>
          <w:trHeight w:val="249"/>
          <w:tblHeader/>
        </w:trPr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8362F" w:rsidRDefault="0068362F" w:rsidP="00E428A2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4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8362F" w:rsidRDefault="0068362F" w:rsidP="00E428A2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76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62F" w:rsidRDefault="0068362F" w:rsidP="00E428A2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经</w:t>
            </w:r>
            <w:r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费</w:t>
            </w:r>
            <w:r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来</w:t>
            </w:r>
            <w:r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源</w:t>
            </w:r>
          </w:p>
        </w:tc>
      </w:tr>
      <w:tr w:rsidR="0068362F" w:rsidRPr="00BB670A" w:rsidTr="00E428A2">
        <w:trPr>
          <w:cantSplit/>
          <w:trHeight w:val="312"/>
          <w:tblHeader/>
        </w:trPr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362F" w:rsidRDefault="0068362F" w:rsidP="00E428A2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362F" w:rsidRDefault="0068362F" w:rsidP="00E428A2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62F" w:rsidRDefault="0068362F" w:rsidP="00E428A2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合</w:t>
            </w:r>
            <w:r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计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62F" w:rsidRDefault="0068362F" w:rsidP="00E428A2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62F" w:rsidRDefault="0068362F" w:rsidP="00E428A2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62F" w:rsidRDefault="0068362F" w:rsidP="00E428A2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62F" w:rsidRDefault="0068362F" w:rsidP="00E428A2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62F" w:rsidRDefault="0068362F" w:rsidP="00E428A2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 w:rsidR="0068362F" w:rsidRPr="00BB670A" w:rsidTr="00E428A2">
        <w:trPr>
          <w:cantSplit/>
          <w:trHeight w:val="312"/>
          <w:tblHeader/>
        </w:trPr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362F" w:rsidRDefault="0068362F" w:rsidP="00E428A2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362F" w:rsidRDefault="0068362F" w:rsidP="00E428A2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 w:rsidP="00E428A2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 w:rsidP="00E428A2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 w:rsidP="00E428A2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 w:rsidP="00E428A2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 w:rsidP="00E428A2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 w:rsidP="00E428A2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  <w:tblHeader/>
        </w:trPr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362F" w:rsidRDefault="0068362F" w:rsidP="00E428A2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362F" w:rsidRDefault="0068362F" w:rsidP="00E428A2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 w:rsidP="00E428A2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 w:rsidP="00E428A2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 w:rsidP="00E428A2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 w:rsidP="00E428A2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 w:rsidP="00E428A2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 w:rsidP="00E428A2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专项公用经费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49223.27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49223.27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电视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19.50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19.50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冰箱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热水器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分体空调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电梯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180.00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180.00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二维码扫描枪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条码打印机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显示器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打印机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13.60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13.60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红蜘蛛校屏器</w:t>
            </w:r>
            <w:r w:rsidRPr="00BB670A"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代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0.18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0.18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硬盘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彩色打印机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0.25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路由器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1.50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台式计算机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22.44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22.44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笔记本电脑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彩色打印机（</w:t>
            </w:r>
            <w:r w:rsidRPr="00BB670A">
              <w:rPr>
                <w:rFonts w:ascii="宋体" w:hAnsi="宋体" w:cs="宋体"/>
                <w:color w:val="000000"/>
                <w:kern w:val="0"/>
                <w:sz w:val="22"/>
              </w:rPr>
              <w:t>10000</w:t>
            </w: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台式计算机（</w:t>
            </w:r>
            <w:r w:rsidRPr="00BB670A">
              <w:rPr>
                <w:rFonts w:ascii="宋体" w:hAnsi="宋体" w:cs="宋体"/>
                <w:color w:val="000000"/>
                <w:kern w:val="0"/>
                <w:sz w:val="22"/>
              </w:rPr>
              <w:t>10000</w:t>
            </w: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照相机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复印机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1.50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佳能镜头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1.80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投影机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医用诊断显示器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摄像机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2.50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台式计算机（</w:t>
            </w:r>
            <w:r w:rsidRPr="00BB670A">
              <w:rPr>
                <w:rFonts w:ascii="宋体" w:hAnsi="宋体" w:cs="宋体"/>
                <w:color w:val="000000"/>
                <w:kern w:val="0"/>
                <w:sz w:val="22"/>
              </w:rPr>
              <w:t>25000</w:t>
            </w: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2.50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 w:val="22"/>
              </w:rPr>
              <w:t>UPS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服务器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音响系统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移动</w:t>
            </w:r>
            <w:r w:rsidRPr="00BB670A">
              <w:rPr>
                <w:rFonts w:ascii="宋体" w:hAnsi="宋体" w:cs="宋体"/>
                <w:color w:val="000000"/>
                <w:kern w:val="0"/>
                <w:sz w:val="22"/>
              </w:rPr>
              <w:t>DR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320.00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320.00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 w:val="22"/>
              </w:rPr>
              <w:t>DR</w:t>
            </w: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双板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700.00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 w:val="22"/>
              </w:rPr>
              <w:t>C</w:t>
            </w: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350.00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彩色多普勒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190.00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190.00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彩色多普勒高端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350.00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压力蒸汽灭菌器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49.00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49.00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清洗机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48.00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48.00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关节镜系统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700.00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清创机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凝血全自动分析仪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糖化血红蛋白分析仪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血栓弹力图分析仪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血小板凝集功能测定仪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尿液特种蛋白分析仪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更换尿干化学和沉渣分析仪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化学发光全自动分析仪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能用血常规采血管做血沉的血沉仪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多功能监护仪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麻醉机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270.00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270.00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超声仪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三通道微量泵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16.50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16.50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颈颅多普勒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高频电刀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手术床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140.00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140.00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无影灯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105.00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105.00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吊塔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130.00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130.00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卡式灭菌器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36.00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非接触眼压计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眼科设备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48.00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48.00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康复设备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500.00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内窥镜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120.00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120.00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电子喉镜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经皮氧分压仪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70.00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手术设备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240.00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240.00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卫生材料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19000.00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19000.00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药品费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14000.00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14000.00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 w:val="22"/>
              </w:rPr>
              <w:t>CT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2900.00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2900.00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核磁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2500.00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机器人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1200.00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1200.00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地下停车场自流平改造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病房楼铝塑板外装修复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功检科区域局部改造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专家门诊改造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手术室改造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1200.00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1200.00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急诊科改造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384.00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384.00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冷却塔改造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28.00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氧气工程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28.00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会议费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68.40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68.40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 w:val="22"/>
              </w:rPr>
              <w:t>HIS\LIS</w:t>
            </w: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系统维护费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 w:val="22"/>
              </w:rPr>
              <w:t>PACS</w:t>
            </w: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系统维护费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电子病历维护费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满意度维护费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回访系统维护费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监控系统维护费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清华同方知识仓库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路由库升级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存储硬件维护费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等保测评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等保改造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病历归档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 w:val="22"/>
              </w:rPr>
              <w:t>CA</w:t>
            </w: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二期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质控软件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140.00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140.00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接口费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印刷费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陪检费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106.00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106.00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保洁费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280.00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280.00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电梯运行费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洗涤费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280.00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280.00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8362F" w:rsidRPr="00BB670A" w:rsidTr="00E428A2">
        <w:trPr>
          <w:cantSplit/>
          <w:trHeight w:val="31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2100208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B670A">
              <w:rPr>
                <w:rFonts w:ascii="宋体" w:hAnsi="宋体" w:cs="宋体" w:hint="eastAsia"/>
                <w:color w:val="000000"/>
                <w:kern w:val="0"/>
                <w:sz w:val="22"/>
              </w:rPr>
              <w:t>劳务派遣人员经费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324.00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670A">
              <w:rPr>
                <w:rFonts w:ascii="宋体" w:hAnsi="宋体" w:cs="宋体"/>
                <w:color w:val="000000"/>
                <w:kern w:val="0"/>
                <w:szCs w:val="21"/>
              </w:rPr>
              <w:t>324.00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BB670A" w:rsidRDefault="0068362F" w:rsidP="00E42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68362F" w:rsidRDefault="0068362F" w:rsidP="0068362F">
      <w:pPr>
        <w:autoSpaceDE w:val="0"/>
        <w:autoSpaceDN w:val="0"/>
        <w:adjustRightInd w:val="0"/>
        <w:ind w:left="198" w:firstLineChars="200" w:firstLine="31680"/>
        <w:jc w:val="left"/>
        <w:rPr>
          <w:rFonts w:ascii="黑体" w:eastAsia="黑体" w:hAnsi="黑体" w:cs="Times New Roman"/>
          <w:sz w:val="32"/>
          <w:szCs w:val="32"/>
        </w:rPr>
      </w:pPr>
    </w:p>
    <w:p w:rsidR="0068362F" w:rsidRDefault="0068362F" w:rsidP="00497B89">
      <w:pPr>
        <w:autoSpaceDE w:val="0"/>
        <w:autoSpaceDN w:val="0"/>
        <w:adjustRightInd w:val="0"/>
        <w:ind w:left="198" w:firstLineChars="200" w:firstLine="31680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六、资产信息</w:t>
      </w:r>
    </w:p>
    <w:p w:rsidR="0068362F" w:rsidRDefault="0068362F">
      <w:pPr>
        <w:ind w:firstLine="640"/>
        <w:rPr>
          <w:rFonts w:ascii="仿宋_GB2312" w:eastAsia="仿宋_GB2312" w:hAnsi="黑体" w:cs="Times New Roman"/>
          <w:sz w:val="32"/>
          <w:szCs w:val="32"/>
        </w:rPr>
      </w:pPr>
      <w:r>
        <w:rPr>
          <w:rFonts w:ascii="仿宋_GB2312" w:eastAsia="仿宋_GB2312" w:hAnsi="黑体" w:cs="Times New Roman" w:hint="eastAsia"/>
          <w:sz w:val="32"/>
          <w:szCs w:val="32"/>
        </w:rPr>
        <w:t>上年末固定资产原值为</w:t>
      </w:r>
      <w:r>
        <w:rPr>
          <w:rFonts w:ascii="仿宋_GB2312" w:eastAsia="仿宋_GB2312" w:hAnsi="黑体" w:cs="Times New Roman"/>
          <w:sz w:val="32"/>
          <w:szCs w:val="32"/>
        </w:rPr>
        <w:t>49744.86</w:t>
      </w:r>
      <w:r>
        <w:rPr>
          <w:rFonts w:ascii="仿宋_GB2312" w:eastAsia="仿宋_GB2312" w:hAnsi="黑体" w:cs="Times New Roman" w:hint="eastAsia"/>
          <w:sz w:val="32"/>
          <w:szCs w:val="32"/>
        </w:rPr>
        <w:t>万元（详见下表），本年度各科室拟购置固定资产主要为</w:t>
      </w:r>
      <w:r>
        <w:rPr>
          <w:rFonts w:ascii="仿宋_GB2312" w:eastAsia="仿宋_GB2312" w:hAnsi="黑体" w:cs="Times New Roman"/>
          <w:sz w:val="32"/>
          <w:szCs w:val="32"/>
        </w:rPr>
        <w:t>CT</w:t>
      </w:r>
      <w:r>
        <w:rPr>
          <w:rFonts w:ascii="仿宋_GB2312" w:eastAsia="仿宋_GB2312" w:hAnsi="黑体" w:cs="Times New Roman" w:hint="eastAsia"/>
          <w:sz w:val="32"/>
          <w:szCs w:val="32"/>
        </w:rPr>
        <w:t>机、核磁等，共计</w:t>
      </w:r>
      <w:r>
        <w:rPr>
          <w:rFonts w:ascii="仿宋_GB2312" w:eastAsia="仿宋_GB2312" w:hAnsi="黑体" w:cs="Times New Roman"/>
          <w:sz w:val="32"/>
          <w:szCs w:val="32"/>
        </w:rPr>
        <w:t>45354.87</w:t>
      </w:r>
      <w:r>
        <w:rPr>
          <w:rFonts w:ascii="仿宋_GB2312" w:eastAsia="仿宋_GB2312" w:hAnsi="黑体" w:cs="Times New Roman" w:hint="eastAsia"/>
          <w:sz w:val="32"/>
          <w:szCs w:val="32"/>
        </w:rPr>
        <w:t>万元。本年预算拟购置的固定资产分别为专用设备和一般设备，共计</w:t>
      </w:r>
      <w:r>
        <w:rPr>
          <w:rFonts w:ascii="仿宋_GB2312" w:eastAsia="仿宋_GB2312" w:hAnsi="黑体" w:cs="Times New Roman"/>
          <w:sz w:val="32"/>
          <w:szCs w:val="32"/>
        </w:rPr>
        <w:t>45354.87</w:t>
      </w:r>
      <w:r>
        <w:rPr>
          <w:rFonts w:ascii="仿宋_GB2312" w:eastAsia="仿宋_GB2312" w:hAnsi="黑体" w:cs="Times New Roman" w:hint="eastAsia"/>
          <w:sz w:val="32"/>
          <w:szCs w:val="32"/>
        </w:rPr>
        <w:t>万元</w:t>
      </w:r>
      <w:r>
        <w:rPr>
          <w:rFonts w:ascii="仿宋_GB2312" w:eastAsia="仿宋_GB2312" w:hAnsi="黑体" w:cs="Times New Roman"/>
          <w:sz w:val="32"/>
          <w:szCs w:val="32"/>
        </w:rPr>
        <w:t>,</w:t>
      </w:r>
      <w:r>
        <w:rPr>
          <w:rFonts w:ascii="仿宋_GB2312" w:eastAsia="仿宋_GB2312" w:hAnsi="黑体" w:cs="Times New Roman" w:hint="eastAsia"/>
          <w:sz w:val="32"/>
          <w:szCs w:val="32"/>
        </w:rPr>
        <w:t>已列入政府采购预算表</w:t>
      </w:r>
      <w:bookmarkStart w:id="1" w:name="_GoBack"/>
      <w:bookmarkEnd w:id="1"/>
      <w:r>
        <w:rPr>
          <w:rFonts w:ascii="仿宋_GB2312" w:eastAsia="仿宋_GB2312" w:hAnsi="黑体" w:cs="Times New Roman" w:hint="eastAsia"/>
          <w:sz w:val="32"/>
          <w:szCs w:val="32"/>
        </w:rPr>
        <w:t>。</w:t>
      </w:r>
    </w:p>
    <w:p w:rsidR="0068362F" w:rsidRDefault="0068362F">
      <w:pPr>
        <w:ind w:firstLine="640"/>
        <w:rPr>
          <w:rFonts w:ascii="仿宋_GB2312" w:eastAsia="仿宋_GB2312" w:hAnsi="黑体" w:cs="Times New Roman"/>
          <w:color w:val="FF0000"/>
          <w:sz w:val="32"/>
          <w:szCs w:val="32"/>
        </w:rPr>
      </w:pPr>
    </w:p>
    <w:tbl>
      <w:tblPr>
        <w:tblW w:w="13482" w:type="dxa"/>
        <w:tblInd w:w="93" w:type="dxa"/>
        <w:tblLayout w:type="fixed"/>
        <w:tblLook w:val="00A0"/>
      </w:tblPr>
      <w:tblGrid>
        <w:gridCol w:w="5224"/>
        <w:gridCol w:w="3155"/>
        <w:gridCol w:w="5103"/>
      </w:tblGrid>
      <w:tr w:rsidR="0068362F">
        <w:trPr>
          <w:trHeight w:val="705"/>
        </w:trPr>
        <w:tc>
          <w:tcPr>
            <w:tcW w:w="134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62F" w:rsidRDefault="0068362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唐山市第二医院固定资产占用情况表</w:t>
            </w:r>
          </w:p>
        </w:tc>
      </w:tr>
      <w:tr w:rsidR="0068362F">
        <w:trPr>
          <w:trHeight w:val="510"/>
        </w:trPr>
        <w:tc>
          <w:tcPr>
            <w:tcW w:w="8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62F" w:rsidRDefault="0068362F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编制部门：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62F" w:rsidRDefault="0068362F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截止时间：</w:t>
            </w:r>
            <w:r>
              <w:rPr>
                <w:rFonts w:ascii="宋体" w:hAnsi="宋体" w:cs="宋体"/>
                <w:kern w:val="0"/>
                <w:sz w:val="22"/>
              </w:rPr>
              <w:t>2018</w:t>
            </w:r>
            <w:r>
              <w:rPr>
                <w:rFonts w:ascii="宋体" w:hAnsi="宋体" w:cs="宋体" w:hint="eastAsia"/>
                <w:kern w:val="0"/>
                <w:sz w:val="22"/>
              </w:rPr>
              <w:t>年</w:t>
            </w:r>
            <w:r>
              <w:rPr>
                <w:rFonts w:ascii="宋体" w:hAnsi="宋体" w:cs="宋体"/>
                <w:kern w:val="0"/>
                <w:sz w:val="22"/>
              </w:rPr>
              <w:t>12</w:t>
            </w:r>
            <w:r>
              <w:rPr>
                <w:rFonts w:ascii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hAnsi="宋体" w:cs="宋体"/>
                <w:kern w:val="0"/>
                <w:sz w:val="22"/>
              </w:rPr>
              <w:t>31</w:t>
            </w:r>
            <w:r>
              <w:rPr>
                <w:rFonts w:ascii="宋体" w:hAnsi="宋体" w:cs="宋体" w:hint="eastAsia"/>
                <w:kern w:val="0"/>
                <w:sz w:val="22"/>
              </w:rPr>
              <w:t>日</w:t>
            </w:r>
            <w:r>
              <w:rPr>
                <w:rFonts w:ascii="宋体" w:hAnsi="宋体" w:cs="宋体"/>
                <w:kern w:val="0"/>
                <w:sz w:val="22"/>
              </w:rPr>
              <w:t xml:space="preserve">  </w:t>
            </w:r>
          </w:p>
        </w:tc>
      </w:tr>
      <w:tr w:rsidR="0068362F">
        <w:trPr>
          <w:trHeight w:val="645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项</w:t>
            </w:r>
            <w:r>
              <w:rPr>
                <w:rFonts w:ascii="宋体" w:hAnsi="宋体" w:cs="宋体"/>
                <w:b/>
                <w:bCs/>
                <w:kern w:val="0"/>
                <w:sz w:val="22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目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数量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原值（金额单位：万元）</w:t>
            </w:r>
          </w:p>
        </w:tc>
      </w:tr>
      <w:tr w:rsidR="0068362F">
        <w:trPr>
          <w:trHeight w:val="645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资产总额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——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9D4B8F" w:rsidRDefault="0068362F" w:rsidP="009D4B8F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49744.86</w:t>
            </w:r>
          </w:p>
        </w:tc>
      </w:tr>
      <w:tr w:rsidR="0068362F">
        <w:trPr>
          <w:trHeight w:val="645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1</w:t>
            </w:r>
            <w:r>
              <w:rPr>
                <w:rFonts w:ascii="宋体" w:hAnsi="宋体" w:cs="宋体" w:hint="eastAsia"/>
                <w:kern w:val="0"/>
                <w:sz w:val="22"/>
              </w:rPr>
              <w:t>、房屋（平方米）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55062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22553</w:t>
            </w:r>
          </w:p>
        </w:tc>
      </w:tr>
      <w:tr w:rsidR="0068362F">
        <w:trPr>
          <w:trHeight w:val="645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2"/>
              </w:rPr>
              <w:t>其中：办公用房（平方米）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cs="宋体"/>
                <w:kern w:val="0"/>
                <w:sz w:val="22"/>
              </w:rPr>
              <w:t>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cs="宋体"/>
                <w:kern w:val="0"/>
                <w:sz w:val="22"/>
              </w:rPr>
              <w:t>0</w:t>
            </w:r>
          </w:p>
        </w:tc>
      </w:tr>
      <w:tr w:rsidR="0068362F">
        <w:trPr>
          <w:trHeight w:val="645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2</w:t>
            </w:r>
            <w:r>
              <w:rPr>
                <w:rFonts w:ascii="宋体" w:hAnsi="宋体" w:cs="宋体" w:hint="eastAsia"/>
                <w:kern w:val="0"/>
                <w:sz w:val="22"/>
              </w:rPr>
              <w:t>、车辆（台、辆）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10</w:t>
            </w:r>
          </w:p>
          <w:p w:rsidR="0068362F" w:rsidRDefault="0068362F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214.05</w:t>
            </w:r>
          </w:p>
        </w:tc>
      </w:tr>
      <w:tr w:rsidR="0068362F">
        <w:trPr>
          <w:trHeight w:val="645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3</w:t>
            </w:r>
            <w:r>
              <w:rPr>
                <w:rFonts w:ascii="宋体" w:hAnsi="宋体" w:cs="宋体" w:hint="eastAsia"/>
                <w:kern w:val="0"/>
                <w:sz w:val="22"/>
              </w:rPr>
              <w:t>、单价在</w:t>
            </w:r>
            <w:r>
              <w:rPr>
                <w:rFonts w:ascii="宋体" w:hAnsi="宋体" w:cs="宋体"/>
                <w:kern w:val="0"/>
                <w:sz w:val="22"/>
              </w:rPr>
              <w:t>50</w:t>
            </w:r>
            <w:r>
              <w:rPr>
                <w:rFonts w:ascii="宋体" w:hAnsi="宋体" w:cs="宋体" w:hint="eastAsia"/>
                <w:kern w:val="0"/>
                <w:sz w:val="22"/>
              </w:rPr>
              <w:t>万元以上的一般设备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——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Pr="00201E01" w:rsidRDefault="0068362F" w:rsidP="00201E01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2076.25</w:t>
            </w:r>
          </w:p>
        </w:tc>
      </w:tr>
      <w:tr w:rsidR="0068362F">
        <w:trPr>
          <w:trHeight w:val="645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4</w:t>
            </w:r>
            <w:r>
              <w:rPr>
                <w:rFonts w:ascii="宋体" w:hAnsi="宋体" w:cs="宋体" w:hint="eastAsia"/>
                <w:kern w:val="0"/>
                <w:sz w:val="22"/>
              </w:rPr>
              <w:t>、单价</w:t>
            </w:r>
            <w:r>
              <w:rPr>
                <w:rFonts w:ascii="宋体" w:hAnsi="宋体" w:cs="宋体"/>
                <w:kern w:val="0"/>
                <w:sz w:val="22"/>
              </w:rPr>
              <w:t>100</w:t>
            </w:r>
            <w:r>
              <w:rPr>
                <w:rFonts w:ascii="宋体" w:hAnsi="宋体" w:cs="宋体" w:hint="eastAsia"/>
                <w:kern w:val="0"/>
                <w:sz w:val="22"/>
              </w:rPr>
              <w:t>万元以上的专用设备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14655.24</w:t>
            </w:r>
          </w:p>
        </w:tc>
      </w:tr>
      <w:tr w:rsidR="0068362F">
        <w:trPr>
          <w:trHeight w:val="645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5</w:t>
            </w:r>
            <w:r>
              <w:rPr>
                <w:rFonts w:ascii="宋体" w:hAnsi="宋体" w:cs="宋体" w:hint="eastAsia"/>
                <w:kern w:val="0"/>
                <w:sz w:val="22"/>
              </w:rPr>
              <w:t>、其他固定资产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——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62F" w:rsidRDefault="0068362F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10246.31</w:t>
            </w:r>
          </w:p>
          <w:p w:rsidR="0068362F" w:rsidRDefault="0068362F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</w:p>
        </w:tc>
      </w:tr>
    </w:tbl>
    <w:p w:rsidR="0068362F" w:rsidRDefault="0068362F">
      <w:pPr>
        <w:rPr>
          <w:rFonts w:ascii="仿宋_GB2312" w:eastAsia="仿宋_GB2312" w:hAnsi="黑体" w:cs="Times New Roman"/>
          <w:sz w:val="32"/>
          <w:szCs w:val="32"/>
        </w:rPr>
      </w:pPr>
    </w:p>
    <w:p w:rsidR="0068362F" w:rsidRDefault="0068362F" w:rsidP="00497B89">
      <w:pPr>
        <w:numPr>
          <w:ilvl w:val="0"/>
          <w:numId w:val="2"/>
        </w:numPr>
        <w:autoSpaceDE w:val="0"/>
        <w:autoSpaceDN w:val="0"/>
        <w:adjustRightInd w:val="0"/>
        <w:ind w:left="198" w:firstLineChars="200" w:firstLine="31680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名词解释</w:t>
      </w:r>
    </w:p>
    <w:p w:rsidR="0068362F" w:rsidRDefault="0068362F" w:rsidP="00497B89">
      <w:pPr>
        <w:autoSpaceDE w:val="0"/>
        <w:autoSpaceDN w:val="0"/>
        <w:adjustRightInd w:val="0"/>
        <w:ind w:leftChars="200" w:left="31680" w:firstLineChars="2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、基本支出：为保障机构正常运转，完成日常工作任务，而发生的人员支出和公用支出。</w:t>
      </w:r>
    </w:p>
    <w:p w:rsidR="0068362F" w:rsidRDefault="0068362F" w:rsidP="00497B89">
      <w:pPr>
        <w:autoSpaceDE w:val="0"/>
        <w:autoSpaceDN w:val="0"/>
        <w:adjustRightInd w:val="0"/>
        <w:ind w:leftChars="200" w:left="31680" w:firstLineChars="2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、项目支出：是指在基本支出之外，为完成特定行政任务和事业发展目标，而发生的支出。</w:t>
      </w:r>
    </w:p>
    <w:p w:rsidR="0068362F" w:rsidRDefault="0068362F" w:rsidP="00497B89">
      <w:pPr>
        <w:autoSpaceDE w:val="0"/>
        <w:autoSpaceDN w:val="0"/>
        <w:adjustRightInd w:val="0"/>
        <w:ind w:leftChars="200" w:left="31680" w:firstLineChars="2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、运行费：是指为保证行政单位（包括参照公务员管理的事业单位）运行，用于购买货物和服务的各项资金。主要包括：办公费、印刷费，水费、电费、邮电费、福利费、日常维修费、办公取暖费、办公物业服务费、公务车运行维护费等。</w:t>
      </w:r>
    </w:p>
    <w:p w:rsidR="0068362F" w:rsidRDefault="0068362F" w:rsidP="00497B89">
      <w:pPr>
        <w:autoSpaceDE w:val="0"/>
        <w:autoSpaceDN w:val="0"/>
        <w:adjustRightInd w:val="0"/>
        <w:ind w:leftChars="200" w:left="31680" w:firstLineChars="200" w:firstLine="31680"/>
        <w:jc w:val="left"/>
        <w:rPr>
          <w:rFonts w:ascii="宋体-方正超大字符集" w:eastAsia="宋体-方正超大字符集" w:hAnsi="宋体-方正超大字符集" w:cs="宋体-方正超大字符集"/>
          <w:b/>
          <w:bCs/>
          <w:sz w:val="32"/>
          <w:szCs w:val="32"/>
        </w:rPr>
      </w:pPr>
      <w:r>
        <w:rPr>
          <w:rFonts w:ascii="宋体-方正超大字符集" w:eastAsia="宋体-方正超大字符集" w:hAnsi="宋体-方正超大字符集" w:cs="宋体-方正超大字符集" w:hint="eastAsia"/>
          <w:b/>
          <w:bCs/>
          <w:sz w:val="32"/>
          <w:szCs w:val="32"/>
        </w:rPr>
        <w:t>九、其他需要说明的事项</w:t>
      </w:r>
    </w:p>
    <w:p w:rsidR="0068362F" w:rsidRDefault="0068362F" w:rsidP="00497B89">
      <w:pPr>
        <w:autoSpaceDE w:val="0"/>
        <w:autoSpaceDN w:val="0"/>
        <w:adjustRightInd w:val="0"/>
        <w:ind w:leftChars="200" w:left="31680" w:firstLineChars="2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</w:p>
    <w:p w:rsidR="0068362F" w:rsidRDefault="0068362F" w:rsidP="00A60697">
      <w:pPr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</w:p>
    <w:sectPr w:rsidR="0068362F" w:rsidSect="003111B5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长城粗行楷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仿宋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宋体-方正超大字符集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18F2D"/>
    <w:multiLevelType w:val="singleLevel"/>
    <w:tmpl w:val="58818F2D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abstractNum w:abstractNumId="1">
    <w:nsid w:val="5881B3F2"/>
    <w:multiLevelType w:val="singleLevel"/>
    <w:tmpl w:val="5881B3F2"/>
    <w:lvl w:ilvl="0">
      <w:start w:val="8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6032"/>
    <w:rsid w:val="00011BB8"/>
    <w:rsid w:val="00037AF6"/>
    <w:rsid w:val="00075D5F"/>
    <w:rsid w:val="000B3E8D"/>
    <w:rsid w:val="000B41F3"/>
    <w:rsid w:val="000C3A19"/>
    <w:rsid w:val="000F1C98"/>
    <w:rsid w:val="001245BB"/>
    <w:rsid w:val="0014113A"/>
    <w:rsid w:val="00176812"/>
    <w:rsid w:val="00201E01"/>
    <w:rsid w:val="00241FD4"/>
    <w:rsid w:val="00251B12"/>
    <w:rsid w:val="00296113"/>
    <w:rsid w:val="002D2DD0"/>
    <w:rsid w:val="002F1FF1"/>
    <w:rsid w:val="002F3E58"/>
    <w:rsid w:val="002F5792"/>
    <w:rsid w:val="0030542C"/>
    <w:rsid w:val="003111B5"/>
    <w:rsid w:val="00311B7A"/>
    <w:rsid w:val="00314C7B"/>
    <w:rsid w:val="00352644"/>
    <w:rsid w:val="0036143C"/>
    <w:rsid w:val="003B39C0"/>
    <w:rsid w:val="003C1274"/>
    <w:rsid w:val="003E2853"/>
    <w:rsid w:val="00451871"/>
    <w:rsid w:val="0045516E"/>
    <w:rsid w:val="00472923"/>
    <w:rsid w:val="00497B89"/>
    <w:rsid w:val="004A1925"/>
    <w:rsid w:val="004C6145"/>
    <w:rsid w:val="004E3066"/>
    <w:rsid w:val="004E74CD"/>
    <w:rsid w:val="00573562"/>
    <w:rsid w:val="005A5CBA"/>
    <w:rsid w:val="00614A29"/>
    <w:rsid w:val="0068362F"/>
    <w:rsid w:val="006C372D"/>
    <w:rsid w:val="006E3FDA"/>
    <w:rsid w:val="00726E08"/>
    <w:rsid w:val="00732D0B"/>
    <w:rsid w:val="0075393C"/>
    <w:rsid w:val="00767D46"/>
    <w:rsid w:val="00776C08"/>
    <w:rsid w:val="007B18B2"/>
    <w:rsid w:val="007D393E"/>
    <w:rsid w:val="007E1DA8"/>
    <w:rsid w:val="007F1C21"/>
    <w:rsid w:val="007F6C26"/>
    <w:rsid w:val="008334AE"/>
    <w:rsid w:val="00836FED"/>
    <w:rsid w:val="00845CD2"/>
    <w:rsid w:val="00852B0D"/>
    <w:rsid w:val="00881692"/>
    <w:rsid w:val="00887B5F"/>
    <w:rsid w:val="008B3CC5"/>
    <w:rsid w:val="008E4261"/>
    <w:rsid w:val="008F3E86"/>
    <w:rsid w:val="008F4662"/>
    <w:rsid w:val="00905D08"/>
    <w:rsid w:val="00925753"/>
    <w:rsid w:val="00966C5C"/>
    <w:rsid w:val="00973104"/>
    <w:rsid w:val="009D4B8F"/>
    <w:rsid w:val="00A4112C"/>
    <w:rsid w:val="00A60697"/>
    <w:rsid w:val="00A63792"/>
    <w:rsid w:val="00A72D2E"/>
    <w:rsid w:val="00A8722C"/>
    <w:rsid w:val="00A911E7"/>
    <w:rsid w:val="00A939D9"/>
    <w:rsid w:val="00B20712"/>
    <w:rsid w:val="00B22608"/>
    <w:rsid w:val="00B43238"/>
    <w:rsid w:val="00B75216"/>
    <w:rsid w:val="00B91D52"/>
    <w:rsid w:val="00BA1ACD"/>
    <w:rsid w:val="00BB670A"/>
    <w:rsid w:val="00BC2C90"/>
    <w:rsid w:val="00C04870"/>
    <w:rsid w:val="00CA7176"/>
    <w:rsid w:val="00CC163D"/>
    <w:rsid w:val="00CD2773"/>
    <w:rsid w:val="00CE143B"/>
    <w:rsid w:val="00D67063"/>
    <w:rsid w:val="00D74B13"/>
    <w:rsid w:val="00D97710"/>
    <w:rsid w:val="00E02478"/>
    <w:rsid w:val="00E125CE"/>
    <w:rsid w:val="00E167C7"/>
    <w:rsid w:val="00E428A2"/>
    <w:rsid w:val="00E46674"/>
    <w:rsid w:val="00E66FA7"/>
    <w:rsid w:val="00EC47F6"/>
    <w:rsid w:val="00EC5E39"/>
    <w:rsid w:val="00F61400"/>
    <w:rsid w:val="00F66032"/>
    <w:rsid w:val="00F958C2"/>
    <w:rsid w:val="00FA0D34"/>
    <w:rsid w:val="00FE1CD3"/>
    <w:rsid w:val="00FE4123"/>
    <w:rsid w:val="00FF10E2"/>
    <w:rsid w:val="01FB23CB"/>
    <w:rsid w:val="0B0D77B0"/>
    <w:rsid w:val="0C3D5924"/>
    <w:rsid w:val="0D9F1876"/>
    <w:rsid w:val="10ED36A0"/>
    <w:rsid w:val="114917E9"/>
    <w:rsid w:val="15F42192"/>
    <w:rsid w:val="19C36DAA"/>
    <w:rsid w:val="1A5D684E"/>
    <w:rsid w:val="1ABE55EE"/>
    <w:rsid w:val="1D954D97"/>
    <w:rsid w:val="2A012DF7"/>
    <w:rsid w:val="303D4E30"/>
    <w:rsid w:val="316E2FA4"/>
    <w:rsid w:val="3507028C"/>
    <w:rsid w:val="3595643A"/>
    <w:rsid w:val="38E01BC5"/>
    <w:rsid w:val="3CD42DDC"/>
    <w:rsid w:val="429960CF"/>
    <w:rsid w:val="45C76287"/>
    <w:rsid w:val="471D5503"/>
    <w:rsid w:val="492C0AE6"/>
    <w:rsid w:val="4A5B700A"/>
    <w:rsid w:val="4DF57B76"/>
    <w:rsid w:val="541C1C0A"/>
    <w:rsid w:val="55145A25"/>
    <w:rsid w:val="55383E38"/>
    <w:rsid w:val="5911172D"/>
    <w:rsid w:val="59870472"/>
    <w:rsid w:val="5E731884"/>
    <w:rsid w:val="67706CC4"/>
    <w:rsid w:val="678A783D"/>
    <w:rsid w:val="685B7F7B"/>
    <w:rsid w:val="6C053E44"/>
    <w:rsid w:val="6CA86ED0"/>
    <w:rsid w:val="724C7A91"/>
    <w:rsid w:val="72617A36"/>
    <w:rsid w:val="7EB2342C"/>
    <w:rsid w:val="7FBC7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111B5"/>
    <w:pPr>
      <w:widowControl w:val="0"/>
      <w:jc w:val="both"/>
    </w:pPr>
    <w:rPr>
      <w:rFonts w:ascii="Calibri" w:hAnsi="Calibri" w:cs="黑体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111B5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111B5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3111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111B5"/>
    <w:rPr>
      <w:rFonts w:ascii="Times New Roman" w:eastAsia="宋体" w:hAnsi="Times New Roman" w:cs="Times New Roman"/>
      <w:sz w:val="18"/>
      <w:szCs w:val="18"/>
    </w:rPr>
  </w:style>
  <w:style w:type="paragraph" w:styleId="TOC1">
    <w:name w:val="toc 1"/>
    <w:basedOn w:val="Normal"/>
    <w:next w:val="Normal"/>
    <w:uiPriority w:val="99"/>
    <w:rsid w:val="003111B5"/>
    <w:rPr>
      <w:rFonts w:ascii="Times New Roman" w:hAnsi="Times New Roman" w:cs="Times New Roman"/>
      <w:szCs w:val="24"/>
    </w:rPr>
  </w:style>
  <w:style w:type="paragraph" w:styleId="TOC2">
    <w:name w:val="toc 2"/>
    <w:basedOn w:val="Normal"/>
    <w:next w:val="Normal"/>
    <w:uiPriority w:val="99"/>
    <w:rsid w:val="003111B5"/>
    <w:pPr>
      <w:ind w:leftChars="200" w:left="420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11</Pages>
  <Words>757</Words>
  <Characters>4319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河北省2017年部门预算信息公开</dc:title>
  <dc:subject/>
  <dc:creator>guest</dc:creator>
  <cp:keywords/>
  <dc:description/>
  <cp:lastModifiedBy>微软用户</cp:lastModifiedBy>
  <cp:revision>13</cp:revision>
  <cp:lastPrinted>2017-02-07T01:57:00Z</cp:lastPrinted>
  <dcterms:created xsi:type="dcterms:W3CDTF">2017-01-20T01:29:00Z</dcterms:created>
  <dcterms:modified xsi:type="dcterms:W3CDTF">2019-02-25T06:33:00Z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