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唐山市1</w:t>
      </w:r>
      <w:r>
        <w:rPr>
          <w:rFonts w:ascii="Times New Roman" w:hAnsi="Times New Roman" w:eastAsia="方正小标宋_GBK" w:cs="Times New Roman"/>
          <w:sz w:val="44"/>
          <w:szCs w:val="44"/>
        </w:rPr>
        <w:t>20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急救</w:t>
      </w:r>
      <w:r>
        <w:rPr>
          <w:rFonts w:ascii="Times New Roman" w:hAnsi="Times New Roman" w:eastAsia="方正小标宋_GBK" w:cs="Times New Roman"/>
          <w:sz w:val="44"/>
          <w:szCs w:val="44"/>
        </w:rPr>
        <w:t>指挥中心201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9</w:t>
      </w:r>
      <w:r>
        <w:rPr>
          <w:rFonts w:ascii="Times New Roman" w:hAnsi="Times New Roman" w:eastAsia="方正小标宋_GBK" w:cs="Times New Roman"/>
          <w:sz w:val="44"/>
          <w:szCs w:val="44"/>
        </w:rPr>
        <w:t>年部门预算信息公开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按照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《预算法》、</w:t>
      </w:r>
      <w:r>
        <w:rPr>
          <w:rFonts w:ascii="Times New Roman" w:hAnsi="Times New Roman" w:eastAsia="方正仿宋_GBK" w:cs="Times New Roman"/>
          <w:sz w:val="32"/>
          <w:szCs w:val="32"/>
        </w:rPr>
        <w:t>《地方预决算公开操作规程》和《河北省省级预算公开办法》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规定</w:t>
      </w:r>
      <w:r>
        <w:rPr>
          <w:rFonts w:ascii="Times New Roman" w:hAnsi="Times New Roman" w:eastAsia="方正仿宋_GBK" w:cs="Times New Roman"/>
          <w:sz w:val="32"/>
          <w:szCs w:val="32"/>
        </w:rPr>
        <w:t>，现将201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bookmarkStart w:id="2" w:name="_GoBack"/>
      <w:bookmarkEnd w:id="2"/>
      <w:r>
        <w:rPr>
          <w:rFonts w:ascii="Times New Roman" w:hAnsi="Times New Roman" w:eastAsia="方正仿宋_GBK" w:cs="Times New Roman"/>
          <w:sz w:val="32"/>
          <w:szCs w:val="32"/>
        </w:rPr>
        <w:t>年部门预算公开如下：</w:t>
      </w:r>
    </w:p>
    <w:p>
      <w:pPr>
        <w:ind w:firstLine="64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一、部门职责及机构设置情况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宋体" w:hAnsi="Arial" w:cs="Arial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 xml:space="preserve">    部门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职责：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华文仿宋" w:hAnsi="华文仿宋" w:eastAsia="华文仿宋" w:cs="Arial"/>
          <w:color w:val="000000"/>
          <w:sz w:val="32"/>
          <w:szCs w:val="32"/>
          <w:shd w:val="clear" w:color="auto" w:fill="FFFFFF"/>
        </w:rPr>
      </w:pPr>
      <w:r>
        <w:rPr>
          <w:rFonts w:hint="eastAsia" w:ascii="华文仿宋" w:hAnsi="华文仿宋" w:eastAsia="华文仿宋" w:cs="Arial"/>
          <w:color w:val="000000"/>
          <w:sz w:val="32"/>
          <w:szCs w:val="32"/>
          <w:shd w:val="clear" w:color="auto" w:fill="FFFFFF"/>
        </w:rPr>
        <w:t>（一）在卫生行政部门的领导下，统一管理和使用120医疗急救公共信息资源，负责市中心区院前急救的组织、协调和统一调度指挥工作；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华文仿宋" w:hAnsi="华文仿宋" w:eastAsia="华文仿宋" w:cs="Arial"/>
          <w:color w:val="000000"/>
          <w:sz w:val="32"/>
          <w:szCs w:val="32"/>
          <w:shd w:val="clear" w:color="auto" w:fill="FFFFFF"/>
        </w:rPr>
      </w:pPr>
      <w:r>
        <w:rPr>
          <w:rFonts w:hint="eastAsia" w:ascii="华文仿宋" w:hAnsi="华文仿宋" w:eastAsia="华文仿宋" w:cs="Arial"/>
          <w:color w:val="000000"/>
          <w:sz w:val="32"/>
          <w:szCs w:val="32"/>
          <w:shd w:val="clear" w:color="auto" w:fill="FFFFFF"/>
        </w:rPr>
        <w:t>（二）与110、119、122等紧急救援组织保持联动，承担各类突发性事件的现场紧急医疗救援任务；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华文仿宋" w:hAnsi="华文仿宋" w:eastAsia="华文仿宋" w:cs="Arial"/>
          <w:color w:val="000000"/>
          <w:sz w:val="32"/>
          <w:szCs w:val="32"/>
          <w:shd w:val="clear" w:color="auto" w:fill="FFFFFF"/>
        </w:rPr>
      </w:pPr>
      <w:r>
        <w:rPr>
          <w:rFonts w:hint="eastAsia" w:ascii="华文仿宋" w:hAnsi="华文仿宋" w:eastAsia="华文仿宋" w:cs="Arial"/>
          <w:color w:val="000000"/>
          <w:sz w:val="32"/>
          <w:szCs w:val="32"/>
          <w:shd w:val="clear" w:color="auto" w:fill="FFFFFF"/>
        </w:rPr>
        <w:t>（三）负责为全市重要会议、重大活动及上级部门指派的其他相关任务提供院前医疗急救保障。条件具备时，可承担部分急救任务；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华文仿宋" w:hAnsi="华文仿宋" w:eastAsia="华文仿宋" w:cs="Arial"/>
          <w:color w:val="000000"/>
          <w:sz w:val="32"/>
          <w:szCs w:val="32"/>
          <w:shd w:val="clear" w:color="auto" w:fill="FFFFFF"/>
        </w:rPr>
      </w:pPr>
      <w:r>
        <w:rPr>
          <w:rFonts w:hint="eastAsia" w:ascii="华文仿宋" w:hAnsi="华文仿宋" w:eastAsia="华文仿宋" w:cs="Arial"/>
          <w:color w:val="000000"/>
          <w:sz w:val="32"/>
          <w:szCs w:val="32"/>
          <w:shd w:val="clear" w:color="auto" w:fill="FFFFFF"/>
        </w:rPr>
        <w:t>（四）负责市区院前医疗急救网络的管理，指导各急救站的急救工作；</w:t>
      </w:r>
    </w:p>
    <w:p>
      <w:pPr>
        <w:widowControl/>
        <w:shd w:val="clear" w:color="auto" w:fill="FFFFFF"/>
        <w:spacing w:line="560" w:lineRule="exact"/>
        <w:ind w:firstLine="630"/>
        <w:rPr>
          <w:rFonts w:ascii="华文仿宋" w:hAnsi="华文仿宋" w:eastAsia="华文仿宋" w:cs="Arial"/>
          <w:color w:val="000000"/>
          <w:sz w:val="32"/>
          <w:szCs w:val="32"/>
          <w:shd w:val="clear" w:color="auto" w:fill="FFFFFF"/>
        </w:rPr>
      </w:pPr>
      <w:r>
        <w:rPr>
          <w:rFonts w:hint="eastAsia" w:ascii="华文仿宋" w:hAnsi="华文仿宋" w:eastAsia="华文仿宋" w:cs="Arial"/>
          <w:color w:val="000000"/>
          <w:sz w:val="32"/>
          <w:szCs w:val="32"/>
          <w:shd w:val="clear" w:color="auto" w:fill="FFFFFF"/>
        </w:rPr>
        <w:t>（五）组织开展社会医疗急救医学知识、技能的宣传培训和急救医学的学术交流。</w:t>
      </w:r>
    </w:p>
    <w:p>
      <w:pPr>
        <w:ind w:firstLine="641" w:firstLineChars="200"/>
        <w:rPr>
          <w:rFonts w:ascii="华文仿宋" w:hAnsi="华文仿宋" w:eastAsia="华文仿宋" w:cs="Times New Roman"/>
          <w:b/>
          <w:sz w:val="32"/>
          <w:szCs w:val="32"/>
        </w:rPr>
      </w:pPr>
    </w:p>
    <w:p>
      <w:pPr>
        <w:ind w:firstLine="641" w:firstLineChars="200"/>
        <w:rPr>
          <w:rFonts w:ascii="华文仿宋" w:hAnsi="华文仿宋" w:eastAsia="华文仿宋" w:cs="Times New Roman"/>
          <w:b/>
          <w:sz w:val="32"/>
          <w:szCs w:val="32"/>
        </w:rPr>
      </w:pPr>
    </w:p>
    <w:p>
      <w:pPr>
        <w:ind w:firstLine="641" w:firstLineChars="200"/>
        <w:rPr>
          <w:rFonts w:ascii="华文仿宋" w:hAnsi="华文仿宋" w:eastAsia="华文仿宋" w:cs="Times New Roman"/>
          <w:b/>
          <w:sz w:val="32"/>
          <w:szCs w:val="32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ascii="方正仿宋_GBK" w:hAnsi="Times New Roman" w:eastAsia="方正仿宋_GBK" w:cs="Times New Roman"/>
          <w:b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sz w:val="32"/>
          <w:szCs w:val="32"/>
        </w:rPr>
        <w:t>机构设置：</w:t>
      </w:r>
    </w:p>
    <w:p>
      <w:pPr>
        <w:jc w:val="center"/>
        <w:outlineLvl w:val="0"/>
        <w:rPr>
          <w:rFonts w:ascii="Times New Roman" w:hAnsi="Times New Roman" w:eastAsia="方正小标宋_GBK" w:cs="Times New Roman"/>
          <w:sz w:val="32"/>
          <w:szCs w:val="24"/>
        </w:rPr>
      </w:pPr>
      <w:r>
        <w:rPr>
          <w:rFonts w:ascii="Times New Roman" w:hAnsi="Times New Roman" w:eastAsia="方正小标宋_GBK" w:cs="Times New Roman"/>
          <w:sz w:val="32"/>
          <w:szCs w:val="24"/>
        </w:rPr>
        <w:t>部门</w:t>
      </w:r>
      <w:r>
        <w:rPr>
          <w:rFonts w:hint="eastAsia" w:ascii="Times New Roman" w:hAnsi="Times New Roman" w:eastAsia="方正小标宋_GBK" w:cs="Times New Roman"/>
          <w:sz w:val="32"/>
          <w:szCs w:val="24"/>
        </w:rPr>
        <w:t>机构设置情况</w:t>
      </w:r>
    </w:p>
    <w:tbl>
      <w:tblPr>
        <w:tblStyle w:val="7"/>
        <w:tblW w:w="9729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7"/>
        <w:gridCol w:w="1134"/>
        <w:gridCol w:w="1276"/>
        <w:gridCol w:w="290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  <w:jc w:val="center"/>
        </w:trPr>
        <w:tc>
          <w:tcPr>
            <w:tcW w:w="441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b/>
                <w:szCs w:val="24"/>
              </w:rPr>
            </w:pPr>
            <w:r>
              <w:rPr>
                <w:rFonts w:ascii="Times New Roman" w:hAnsi="Times New Roman" w:eastAsia="方正书宋_GBK" w:cs="Times New Roman"/>
                <w:b/>
                <w:szCs w:val="24"/>
              </w:rPr>
              <w:t>单位名称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b/>
                <w:szCs w:val="24"/>
              </w:rPr>
            </w:pPr>
            <w:r>
              <w:rPr>
                <w:rFonts w:ascii="Times New Roman" w:hAnsi="Times New Roman" w:eastAsia="方正书宋_GBK" w:cs="Times New Roman"/>
                <w:b/>
                <w:szCs w:val="24"/>
              </w:rPr>
              <w:t>单位性质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b/>
                <w:szCs w:val="24"/>
              </w:rPr>
            </w:pPr>
            <w:r>
              <w:rPr>
                <w:rFonts w:ascii="Times New Roman" w:hAnsi="Times New Roman" w:eastAsia="方正书宋_GBK" w:cs="Times New Roman"/>
                <w:b/>
                <w:szCs w:val="24"/>
              </w:rPr>
              <w:t>单位规格</w:t>
            </w:r>
          </w:p>
        </w:tc>
        <w:tc>
          <w:tcPr>
            <w:tcW w:w="290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b/>
                <w:szCs w:val="24"/>
              </w:rPr>
            </w:pPr>
            <w:r>
              <w:rPr>
                <w:rFonts w:ascii="Times New Roman" w:hAnsi="Times New Roman" w:eastAsia="方正书宋_GBK" w:cs="Times New Roman"/>
                <w:b/>
                <w:szCs w:val="24"/>
              </w:rPr>
              <w:t>经费保障形式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  <w:jc w:val="center"/>
        </w:trPr>
        <w:tc>
          <w:tcPr>
            <w:tcW w:w="4417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02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417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唐山市120急救指挥</w:t>
            </w:r>
            <w:r>
              <w:rPr>
                <w:rFonts w:ascii="Times New Roman" w:hAnsi="Times New Roman" w:eastAsia="方正书宋_GBK" w:cs="Times New Roman"/>
                <w:szCs w:val="24"/>
              </w:rPr>
              <w:t>中心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方正书宋_GBK" w:eastAsia="方正书宋_GBK"/>
              </w:rPr>
              <w:t>事业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方正书宋_GBK" w:eastAsia="方正书宋_GBK"/>
              </w:rPr>
              <w:t>正科</w:t>
            </w:r>
          </w:p>
        </w:tc>
        <w:tc>
          <w:tcPr>
            <w:tcW w:w="290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方正书宋_GBK" w:eastAsia="方正书宋_GBK"/>
              </w:rPr>
              <w:t>财政拨款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417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调度通讯科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方正书宋_GBK" w:eastAsia="方正书宋_GBK"/>
              </w:rPr>
              <w:t>事业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科室</w:t>
            </w:r>
          </w:p>
        </w:tc>
        <w:tc>
          <w:tcPr>
            <w:tcW w:w="290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财政拨款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417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办公室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事业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科室</w:t>
            </w:r>
          </w:p>
        </w:tc>
        <w:tc>
          <w:tcPr>
            <w:tcW w:w="290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财政</w:t>
            </w:r>
            <w:r>
              <w:rPr>
                <w:rFonts w:ascii="Times New Roman" w:hAnsi="Times New Roman" w:eastAsia="方正书宋_GBK" w:cs="Times New Roman"/>
                <w:szCs w:val="24"/>
              </w:rPr>
              <w:t>拨款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417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急救科（特勤中队）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事业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科室</w:t>
            </w:r>
          </w:p>
        </w:tc>
        <w:tc>
          <w:tcPr>
            <w:tcW w:w="290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财政</w:t>
            </w:r>
            <w:r>
              <w:rPr>
                <w:rFonts w:ascii="Times New Roman" w:hAnsi="Times New Roman" w:eastAsia="方正书宋_GBK" w:cs="Times New Roman"/>
                <w:szCs w:val="24"/>
              </w:rPr>
              <w:t>拨款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417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培训科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事业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科室</w:t>
            </w:r>
          </w:p>
        </w:tc>
        <w:tc>
          <w:tcPr>
            <w:tcW w:w="290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书宋_GBK" w:cs="Times New Roman"/>
                <w:szCs w:val="24"/>
              </w:rPr>
            </w:pPr>
            <w:r>
              <w:rPr>
                <w:rFonts w:hint="eastAsia" w:ascii="Times New Roman" w:hAnsi="Times New Roman" w:eastAsia="方正书宋_GBK" w:cs="Times New Roman"/>
                <w:szCs w:val="24"/>
              </w:rPr>
              <w:t>财政拨款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417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书宋_GBK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书宋_GBK"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书宋_GBK" w:cs="Times New Roman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书宋_GBK" w:cs="Times New Roman"/>
                <w:szCs w:val="24"/>
              </w:rPr>
            </w:pPr>
          </w:p>
        </w:tc>
      </w:tr>
    </w:tbl>
    <w:p>
      <w:pPr>
        <w:jc w:val="center"/>
      </w:pPr>
    </w:p>
    <w:p>
      <w:pPr>
        <w:ind w:firstLine="64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二、部门预算安排的总体情况</w:t>
      </w:r>
    </w:p>
    <w:p>
      <w:pPr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按照预算管理有关规定，目前我省部门预算的编制实行综合预算制度，即全部收入和支出都反映的预算中。河北省及所属事业单位的收支包含在部门预算中。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1、</w:t>
      </w:r>
      <w:r>
        <w:rPr>
          <w:rFonts w:ascii="Times New Roman" w:hAnsi="Times New Roman" w:eastAsia="方正仿宋_GBK" w:cs="Times New Roman"/>
          <w:sz w:val="32"/>
          <w:szCs w:val="32"/>
        </w:rPr>
        <w:t>收入说明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反应本部门当年全部收入，2019年预算收入300.36万元，其中：基础收入260.35万元，专项收入40.01万元。</w:t>
      </w:r>
    </w:p>
    <w:p>
      <w:pPr>
        <w:numPr>
          <w:ilvl w:val="0"/>
          <w:numId w:val="1"/>
        </w:numPr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支出说明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收支预算总表支出栏、基本支出表、项目支出表按经济分类和支出功能分类科目编制，反映唐山市120急救</w:t>
      </w:r>
      <w:r>
        <w:rPr>
          <w:rFonts w:ascii="仿宋_GB2312" w:hAnsi="仿宋_GB2312" w:eastAsia="仿宋_GB2312" w:cs="仿宋_GB2312"/>
          <w:sz w:val="32"/>
          <w:szCs w:val="32"/>
        </w:rPr>
        <w:t>指挥中心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预算中支出预算的总体情况。2019年部门支出预算为300.36万元，其中基本支出260.35万元，包括人员经费245.5万元和日常公用经费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4.85万元；专项支出40.01万元，全部为本级支出。</w:t>
      </w:r>
    </w:p>
    <w:p>
      <w:pPr>
        <w:numPr>
          <w:ilvl w:val="0"/>
          <w:numId w:val="1"/>
        </w:numPr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比上年增减情况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2019年部门预算较2018年减少352.63万元，其中：基本支出增长48.18万元，主要是增加4名新入职人员经费；专项项目支出减少400.81万元，主要是由于减少120指挥调度系统项目预算。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三、运行经费安排情况</w:t>
      </w:r>
    </w:p>
    <w:p>
      <w:pPr>
        <w:autoSpaceDE w:val="0"/>
        <w:autoSpaceDN w:val="0"/>
        <w:adjustRightInd w:val="0"/>
        <w:ind w:left="198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单位日常运行经费共计安排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4.85万元，主要用于保证机关正常运转的办公及邮电费、差旅费、培训费、福利费、物业管理费</w:t>
      </w:r>
      <w:r>
        <w:rPr>
          <w:rFonts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公务接待费等支出。</w:t>
      </w:r>
    </w:p>
    <w:p>
      <w:pPr>
        <w:autoSpaceDE w:val="0"/>
        <w:autoSpaceDN w:val="0"/>
        <w:adjustRightInd w:val="0"/>
        <w:ind w:left="198" w:firstLine="640" w:firstLineChars="200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四、财政拨款</w:t>
      </w:r>
      <w:r>
        <w:rPr>
          <w:rFonts w:ascii="黑体" w:hAnsi="黑体" w:eastAsia="黑体" w:cs="Times New Roman"/>
          <w:sz w:val="32"/>
          <w:szCs w:val="32"/>
        </w:rPr>
        <w:t>“</w:t>
      </w:r>
      <w:r>
        <w:rPr>
          <w:rFonts w:hint="eastAsia" w:ascii="黑体" w:hAnsi="黑体" w:eastAsia="黑体" w:cs="Times New Roman"/>
          <w:sz w:val="32"/>
          <w:szCs w:val="32"/>
        </w:rPr>
        <w:t>三公</w:t>
      </w:r>
      <w:r>
        <w:rPr>
          <w:rFonts w:ascii="黑体" w:hAnsi="黑体" w:eastAsia="黑体" w:cs="Times New Roman"/>
          <w:sz w:val="32"/>
          <w:szCs w:val="32"/>
        </w:rPr>
        <w:t>”</w:t>
      </w:r>
      <w:r>
        <w:rPr>
          <w:rFonts w:hint="eastAsia" w:ascii="黑体" w:hAnsi="黑体" w:eastAsia="黑体" w:cs="Times New Roman"/>
          <w:sz w:val="32"/>
          <w:szCs w:val="32"/>
        </w:rPr>
        <w:t>经费预算情况及增减变化原因</w:t>
      </w:r>
    </w:p>
    <w:p>
      <w:pPr>
        <w:autoSpaceDE w:val="0"/>
        <w:autoSpaceDN w:val="0"/>
        <w:adjustRightInd w:val="0"/>
        <w:ind w:left="198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2019年，财政拨款“三公”经费预算安排</w:t>
      </w:r>
      <w:r>
        <w:rPr>
          <w:rFonts w:ascii="仿宋_GB2312" w:hAnsi="仿宋_GB2312" w:eastAsia="仿宋_GB2312" w:cs="仿宋_GB2312"/>
          <w:sz w:val="32"/>
          <w:szCs w:val="32"/>
        </w:rPr>
        <w:t>0.18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万元，其中：公务接待费</w:t>
      </w:r>
      <w:r>
        <w:rPr>
          <w:rFonts w:ascii="仿宋_GB2312" w:hAnsi="仿宋_GB2312" w:eastAsia="仿宋_GB2312" w:cs="仿宋_GB2312"/>
          <w:sz w:val="32"/>
          <w:szCs w:val="32"/>
        </w:rPr>
        <w:t>0.18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万元。“三公”经费与上年持平，无缩减变化。</w:t>
      </w:r>
    </w:p>
    <w:p>
      <w:pPr>
        <w:autoSpaceDE w:val="0"/>
        <w:autoSpaceDN w:val="0"/>
        <w:adjustRightInd w:val="0"/>
        <w:ind w:left="198" w:firstLine="640" w:firstLineChars="200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五、绩效预算信息情况</w:t>
      </w:r>
    </w:p>
    <w:p>
      <w:pPr>
        <w:autoSpaceDE w:val="0"/>
        <w:autoSpaceDN w:val="0"/>
        <w:adjustRightInd w:val="0"/>
        <w:ind w:left="198" w:firstLine="640" w:firstLineChars="200"/>
        <w:jc w:val="left"/>
        <w:rPr>
          <w:rFonts w:ascii="Times New Roman" w:hAnsi="Times New Roman" w:eastAsia="方正仿宋_GBK" w:cs="Times New Roman"/>
          <w:sz w:val="32"/>
          <w:szCs w:val="24"/>
        </w:rPr>
      </w:pPr>
      <w:bookmarkStart w:id="0" w:name="_Toc471398463"/>
      <w:r>
        <w:rPr>
          <w:rFonts w:ascii="Times New Roman" w:hAnsi="Times New Roman" w:eastAsia="方正仿宋_GBK" w:cs="Times New Roman"/>
          <w:sz w:val="32"/>
          <w:szCs w:val="24"/>
        </w:rPr>
        <w:t>我单位没有大专项。</w:t>
      </w:r>
    </w:p>
    <w:bookmarkEnd w:id="0"/>
    <w:p>
      <w:pPr>
        <w:autoSpaceDE w:val="0"/>
        <w:autoSpaceDN w:val="0"/>
        <w:adjustRightInd w:val="0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六、政府采购预算情况</w:t>
      </w:r>
    </w:p>
    <w:p>
      <w:pPr>
        <w:outlineLvl w:val="0"/>
        <w:rPr>
          <w:rFonts w:ascii="Times New Roman" w:hAnsi="Times New Roman" w:eastAsia="方正仿宋_GBK" w:cs="Times New Roman"/>
          <w:sz w:val="32"/>
          <w:szCs w:val="24"/>
        </w:rPr>
      </w:pPr>
      <w:bookmarkStart w:id="1" w:name="_Toc471398468"/>
      <w:r>
        <w:rPr>
          <w:rFonts w:ascii="Times New Roman" w:hAnsi="Times New Roman" w:eastAsia="方正仿宋_GBK" w:cs="Times New Roman"/>
          <w:sz w:val="32"/>
          <w:szCs w:val="24"/>
        </w:rPr>
        <w:t xml:space="preserve">   201</w:t>
      </w:r>
      <w:r>
        <w:rPr>
          <w:rFonts w:hint="eastAsia" w:ascii="Times New Roman" w:hAnsi="Times New Roman" w:eastAsia="方正仿宋_GBK" w:cs="Times New Roman"/>
          <w:sz w:val="32"/>
          <w:szCs w:val="24"/>
        </w:rPr>
        <w:t>9</w:t>
      </w:r>
      <w:r>
        <w:rPr>
          <w:rFonts w:ascii="Times New Roman" w:hAnsi="Times New Roman" w:eastAsia="方正仿宋_GBK" w:cs="Times New Roman"/>
          <w:sz w:val="32"/>
          <w:szCs w:val="24"/>
        </w:rPr>
        <w:t>年，安排政府采购预算</w:t>
      </w:r>
      <w:r>
        <w:rPr>
          <w:rFonts w:hint="eastAsia" w:ascii="Times New Roman" w:hAnsi="Times New Roman" w:eastAsia="方正仿宋_GBK" w:cs="Times New Roman"/>
          <w:sz w:val="32"/>
          <w:szCs w:val="24"/>
        </w:rPr>
        <w:t>6.73</w:t>
      </w:r>
      <w:r>
        <w:rPr>
          <w:rFonts w:ascii="Times New Roman" w:hAnsi="Times New Roman" w:eastAsia="方正仿宋_GBK" w:cs="Times New Roman"/>
          <w:sz w:val="32"/>
          <w:szCs w:val="24"/>
        </w:rPr>
        <w:t>万元。具体内容见下表。</w:t>
      </w:r>
    </w:p>
    <w:p>
      <w:pPr>
        <w:jc w:val="center"/>
        <w:outlineLvl w:val="0"/>
        <w:rPr>
          <w:rFonts w:ascii="方正小标宋_GBK" w:eastAsia="方正小标宋_GBK"/>
          <w:sz w:val="32"/>
        </w:rPr>
      </w:pPr>
      <w:r>
        <w:rPr>
          <w:rFonts w:hint="eastAsia" w:ascii="方正小标宋_GBK" w:hAnsi="Times New Roman" w:eastAsia="方正小标宋_GBK" w:cs="Times New Roman"/>
          <w:sz w:val="32"/>
          <w:szCs w:val="24"/>
        </w:rPr>
        <w:t>部门政府采购预算</w:t>
      </w:r>
      <w:bookmarkEnd w:id="1"/>
    </w:p>
    <w:tbl>
      <w:tblPr>
        <w:tblStyle w:val="7"/>
        <w:tblW w:w="15357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1"/>
        <w:gridCol w:w="1134"/>
        <w:gridCol w:w="937"/>
        <w:gridCol w:w="1398"/>
        <w:gridCol w:w="938"/>
        <w:gridCol w:w="938"/>
        <w:gridCol w:w="960"/>
        <w:gridCol w:w="938"/>
        <w:gridCol w:w="938"/>
        <w:gridCol w:w="938"/>
        <w:gridCol w:w="938"/>
        <w:gridCol w:w="938"/>
        <w:gridCol w:w="938"/>
        <w:gridCol w:w="8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846" w:type="dxa"/>
            <w:gridSpan w:val="7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小标宋_GBK" w:eastAsia="方正小标宋_GBK"/>
                <w:sz w:val="24"/>
              </w:rPr>
            </w:pPr>
            <w:r>
              <w:rPr>
                <w:rFonts w:hint="eastAsia" w:ascii="方正小标宋_GBK" w:eastAsia="方正小标宋_GBK"/>
                <w:sz w:val="24"/>
              </w:rPr>
              <w:t>101唐山市120急救</w:t>
            </w:r>
            <w:r>
              <w:rPr>
                <w:rFonts w:ascii="方正小标宋_GBK" w:eastAsia="方正小标宋_GBK"/>
                <w:sz w:val="24"/>
              </w:rPr>
              <w:t>指挥中心</w:t>
            </w:r>
          </w:p>
        </w:tc>
        <w:tc>
          <w:tcPr>
            <w:tcW w:w="6511" w:type="dxa"/>
            <w:gridSpan w:val="7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3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政府采购项目来源</w:t>
            </w:r>
          </w:p>
        </w:tc>
        <w:tc>
          <w:tcPr>
            <w:tcW w:w="9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采购物品名称</w:t>
            </w:r>
          </w:p>
        </w:tc>
        <w:tc>
          <w:tcPr>
            <w:tcW w:w="139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政府采购目录序号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数量  单位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数量</w:t>
            </w:r>
          </w:p>
        </w:tc>
        <w:tc>
          <w:tcPr>
            <w:tcW w:w="96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单价</w:t>
            </w:r>
          </w:p>
        </w:tc>
        <w:tc>
          <w:tcPr>
            <w:tcW w:w="651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政府采购金额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54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项目名称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预算资金</w:t>
            </w:r>
          </w:p>
        </w:tc>
        <w:tc>
          <w:tcPr>
            <w:tcW w:w="937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1398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总计</w:t>
            </w:r>
          </w:p>
        </w:tc>
        <w:tc>
          <w:tcPr>
            <w:tcW w:w="469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当年部门预算安排资金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其他渠道资金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541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37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1398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60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合计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一般公共预算拨款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基金预算拨款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财政专户核拨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其他来源收入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1" w:type="dxa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合　计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60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1" w:type="dxa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唐山市120急救</w:t>
            </w:r>
            <w:r>
              <w:rPr>
                <w:rFonts w:ascii="方正书宋_GBK" w:eastAsia="方正书宋_GBK"/>
                <w:b/>
              </w:rPr>
              <w:t>指挥中心</w:t>
            </w:r>
            <w:r>
              <w:rPr>
                <w:rFonts w:hint="eastAsia" w:ascii="方正书宋_GBK" w:eastAsia="方正书宋_GBK"/>
                <w:b/>
              </w:rPr>
              <w:t>小计</w:t>
            </w:r>
          </w:p>
        </w:tc>
        <w:tc>
          <w:tcPr>
            <w:tcW w:w="1134" w:type="dxa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6.73</w:t>
            </w:r>
          </w:p>
        </w:tc>
        <w:tc>
          <w:tcPr>
            <w:tcW w:w="937" w:type="dxa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60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6.73</w:t>
            </w:r>
          </w:p>
        </w:tc>
        <w:tc>
          <w:tcPr>
            <w:tcW w:w="938" w:type="dxa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6.73</w:t>
            </w:r>
          </w:p>
        </w:tc>
        <w:tc>
          <w:tcPr>
            <w:tcW w:w="938" w:type="dxa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6.73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  <w:b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卫生急救耗材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1.94</w:t>
            </w:r>
          </w:p>
        </w:tc>
        <w:tc>
          <w:tcPr>
            <w:tcW w:w="9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eastAsia="宋体" w:cs="Arial"/>
                <w:sz w:val="20"/>
                <w:szCs w:val="20"/>
                <w:lang w:val="en-US" w:eastAsia="zh-CN"/>
              </w:rPr>
            </w:pPr>
            <w:r>
              <w:rPr>
                <w:rFonts w:hint="eastAsia" w:cs="Arial"/>
                <w:sz w:val="20"/>
                <w:szCs w:val="20"/>
              </w:rPr>
              <w:t>其他</w:t>
            </w:r>
            <w:r>
              <w:rPr>
                <w:rFonts w:hint="eastAsia" w:cs="Arial"/>
                <w:sz w:val="20"/>
                <w:szCs w:val="20"/>
                <w:lang w:val="en-US" w:eastAsia="zh-CN"/>
              </w:rPr>
              <w:t>医用材料</w:t>
            </w:r>
          </w:p>
        </w:tc>
        <w:tc>
          <w:tcPr>
            <w:tcW w:w="1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eastAsia="宋体" w:cs="Arial"/>
                <w:sz w:val="20"/>
                <w:szCs w:val="20"/>
                <w:lang w:val="en-US" w:eastAsia="zh-CN"/>
              </w:rPr>
            </w:pPr>
            <w:r>
              <w:rPr>
                <w:rFonts w:hint="eastAsia" w:cs="Arial"/>
                <w:sz w:val="20"/>
                <w:szCs w:val="20"/>
              </w:rPr>
              <w:t>A</w:t>
            </w:r>
            <w:r>
              <w:rPr>
                <w:rFonts w:hint="eastAsia" w:cs="Arial"/>
                <w:sz w:val="20"/>
                <w:szCs w:val="20"/>
                <w:lang w:val="en-US" w:eastAsia="zh-CN"/>
              </w:rPr>
              <w:t>11080199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方正书宋_GBK" w:eastAsia="方正书宋_GBK"/>
                <w:lang w:eastAsia="zh-CN"/>
              </w:rPr>
            </w:pPr>
            <w:r>
              <w:rPr>
                <w:rFonts w:hint="eastAsia" w:ascii="方正书宋_GBK" w:eastAsia="方正书宋_GBK"/>
                <w:lang w:val="en-US" w:eastAsia="zh-CN"/>
              </w:rPr>
              <w:t>套</w:t>
            </w:r>
          </w:p>
        </w:tc>
        <w:tc>
          <w:tcPr>
            <w:tcW w:w="9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1.94</w:t>
            </w:r>
          </w:p>
        </w:tc>
        <w:tc>
          <w:tcPr>
            <w:tcW w:w="9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1.94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1.94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1.94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安全生产专项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3.92</w:t>
            </w:r>
          </w:p>
        </w:tc>
        <w:tc>
          <w:tcPr>
            <w:tcW w:w="9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eastAsia="宋体" w:cs="Arial"/>
                <w:sz w:val="20"/>
                <w:szCs w:val="20"/>
                <w:lang w:val="en-US" w:eastAsia="zh-CN"/>
              </w:rPr>
            </w:pPr>
            <w:r>
              <w:rPr>
                <w:rFonts w:hint="eastAsia" w:cs="Arial"/>
                <w:sz w:val="20"/>
                <w:szCs w:val="20"/>
              </w:rPr>
              <w:t>其他</w:t>
            </w:r>
            <w:r>
              <w:rPr>
                <w:rFonts w:hint="eastAsia" w:cs="Arial"/>
                <w:sz w:val="20"/>
                <w:szCs w:val="20"/>
                <w:lang w:val="en-US" w:eastAsia="zh-CN"/>
              </w:rPr>
              <w:t>安全生产设备</w:t>
            </w:r>
          </w:p>
        </w:tc>
        <w:tc>
          <w:tcPr>
            <w:tcW w:w="1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eastAsia="宋体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032299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套</w:t>
            </w:r>
          </w:p>
        </w:tc>
        <w:tc>
          <w:tcPr>
            <w:tcW w:w="9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1.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3.92</w:t>
            </w:r>
          </w:p>
        </w:tc>
        <w:tc>
          <w:tcPr>
            <w:tcW w:w="9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3.92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3.92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3.92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急救药品</w:t>
            </w: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0.87</w:t>
            </w:r>
          </w:p>
        </w:tc>
        <w:tc>
          <w:tcPr>
            <w:tcW w:w="9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eastAsia="宋体" w:cs="Arial"/>
                <w:sz w:val="20"/>
                <w:szCs w:val="20"/>
                <w:lang w:val="en-US" w:eastAsia="zh-CN"/>
              </w:rPr>
            </w:pPr>
            <w:r>
              <w:rPr>
                <w:rFonts w:hint="eastAsia" w:cs="Arial"/>
                <w:sz w:val="20"/>
                <w:szCs w:val="20"/>
              </w:rPr>
              <w:t>其他</w:t>
            </w:r>
            <w:r>
              <w:rPr>
                <w:rFonts w:hint="eastAsia" w:cs="Arial"/>
                <w:sz w:val="20"/>
                <w:szCs w:val="20"/>
                <w:lang w:val="en-US" w:eastAsia="zh-CN"/>
              </w:rPr>
              <w:t>生物化学药品</w:t>
            </w:r>
          </w:p>
        </w:tc>
        <w:tc>
          <w:tcPr>
            <w:tcW w:w="1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eastAsia="宋体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A110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699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方正书宋_GBK" w:eastAsia="方正书宋_GBK"/>
                <w:lang w:val="en-US" w:eastAsia="zh-CN"/>
              </w:rPr>
            </w:pPr>
            <w:r>
              <w:rPr>
                <w:rFonts w:hint="eastAsia" w:ascii="方正书宋_GBK" w:eastAsia="方正书宋_GBK"/>
                <w:lang w:val="en-US" w:eastAsia="zh-CN"/>
              </w:rPr>
              <w:t>套</w:t>
            </w:r>
          </w:p>
        </w:tc>
        <w:tc>
          <w:tcPr>
            <w:tcW w:w="9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1.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0.87</w:t>
            </w:r>
          </w:p>
        </w:tc>
        <w:tc>
          <w:tcPr>
            <w:tcW w:w="9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0.87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0.87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0.87</w:t>
            </w: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</w:tbl>
    <w:p>
      <w:pPr>
        <w:autoSpaceDE w:val="0"/>
        <w:autoSpaceDN w:val="0"/>
        <w:adjustRightInd w:val="0"/>
        <w:ind w:left="198" w:firstLine="640" w:firstLineChars="200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autoSpaceDE w:val="0"/>
        <w:autoSpaceDN w:val="0"/>
        <w:adjustRightInd w:val="0"/>
        <w:ind w:left="198" w:firstLine="640" w:firstLineChars="200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七、国有资产信息</w:t>
      </w:r>
    </w:p>
    <w:p>
      <w:pPr>
        <w:ind w:firstLine="640"/>
        <w:rPr>
          <w:rFonts w:ascii="仿宋_GB2312" w:hAnsi="黑体" w:eastAsia="仿宋_GB2312" w:cs="Times New Roman"/>
          <w:color w:val="FF0000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上年末固定资产金额大约420.92万元（详见下表），本年度各单位拟购置固定资产主要为安全生产专项等，共计</w:t>
      </w:r>
      <w:r>
        <w:rPr>
          <w:rFonts w:ascii="仿宋_GB2312" w:hAnsi="黑体" w:eastAsia="仿宋_GB2312" w:cs="Times New Roman"/>
          <w:sz w:val="32"/>
          <w:szCs w:val="32"/>
        </w:rPr>
        <w:t>3.</w:t>
      </w:r>
      <w:r>
        <w:rPr>
          <w:rFonts w:hint="eastAsia" w:ascii="仿宋_GB2312" w:hAnsi="黑体" w:eastAsia="仿宋_GB2312" w:cs="Times New Roman"/>
          <w:sz w:val="32"/>
          <w:szCs w:val="32"/>
        </w:rPr>
        <w:t>92万元，均是20万元以下的设备。</w:t>
      </w:r>
    </w:p>
    <w:tbl>
      <w:tblPr>
        <w:tblStyle w:val="7"/>
        <w:tblW w:w="1348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4"/>
        <w:gridCol w:w="3155"/>
        <w:gridCol w:w="51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4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唐山市120急救</w:t>
            </w:r>
            <w:r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指挥中心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固定资产占用情况表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编制部门：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截止时间：201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年12月31日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项   目</w:t>
            </w:r>
          </w:p>
        </w:tc>
        <w:tc>
          <w:tcPr>
            <w:tcW w:w="3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数量</w:t>
            </w:r>
          </w:p>
        </w:tc>
        <w:tc>
          <w:tcPr>
            <w:tcW w:w="5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价值（金额单位：万元）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资产总额</w:t>
            </w:r>
          </w:p>
        </w:tc>
        <w:tc>
          <w:tcPr>
            <w:tcW w:w="3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——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420.92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1、房屋（平米数）</w:t>
            </w:r>
          </w:p>
        </w:tc>
        <w:tc>
          <w:tcPr>
            <w:tcW w:w="3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</w:rPr>
              <w:t>、车辆（台、辆）</w:t>
            </w:r>
          </w:p>
        </w:tc>
        <w:tc>
          <w:tcPr>
            <w:tcW w:w="3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228．36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3、单价在20万元以上设备</w:t>
            </w:r>
          </w:p>
        </w:tc>
        <w:tc>
          <w:tcPr>
            <w:tcW w:w="3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4、其他固定资产</w:t>
            </w:r>
          </w:p>
        </w:tc>
        <w:tc>
          <w:tcPr>
            <w:tcW w:w="3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192.56</w:t>
            </w:r>
          </w:p>
        </w:tc>
      </w:tr>
    </w:tbl>
    <w:p>
      <w:pPr>
        <w:rPr>
          <w:rFonts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 xml:space="preserve">    </w:t>
      </w:r>
    </w:p>
    <w:p>
      <w:pPr>
        <w:numPr>
          <w:ilvl w:val="0"/>
          <w:numId w:val="2"/>
        </w:numPr>
        <w:autoSpaceDE w:val="0"/>
        <w:autoSpaceDN w:val="0"/>
        <w:adjustRightInd w:val="0"/>
        <w:ind w:left="198" w:firstLine="640" w:firstLineChars="200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名词解释</w:t>
      </w:r>
    </w:p>
    <w:p>
      <w:pPr>
        <w:autoSpaceDE w:val="0"/>
        <w:autoSpaceDN w:val="0"/>
        <w:adjustRightInd w:val="0"/>
        <w:ind w:left="420" w:leftChars="200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1、一般预算收入：市级财政当年拨付的资金。</w:t>
      </w:r>
    </w:p>
    <w:p>
      <w:pPr>
        <w:autoSpaceDE w:val="0"/>
        <w:autoSpaceDN w:val="0"/>
        <w:adjustRightInd w:val="0"/>
        <w:ind w:left="420" w:leftChars="200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2、基本支出：为保障机构正常运转，完成日常工作任务，而发生的人员支出和公用支出。</w:t>
      </w:r>
    </w:p>
    <w:p>
      <w:pPr>
        <w:autoSpaceDE w:val="0"/>
        <w:autoSpaceDN w:val="0"/>
        <w:adjustRightInd w:val="0"/>
        <w:ind w:left="420" w:leftChars="200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3、项目支出：是指在基本支出之外，为完成特定行政任务和事业发展目标，而发生的支出。</w:t>
      </w:r>
    </w:p>
    <w:p>
      <w:pPr>
        <w:autoSpaceDE w:val="0"/>
        <w:autoSpaceDN w:val="0"/>
        <w:adjustRightInd w:val="0"/>
        <w:ind w:left="420" w:leftChars="200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4、机关运行费：是指为保证事业单位运行，用于购买货物和服务的各项资金。主要包括：办公费、印刷费，邮电费、福利费、办公物业服务费等。</w:t>
      </w:r>
    </w:p>
    <w:p>
      <w:pPr>
        <w:autoSpaceDE w:val="0"/>
        <w:autoSpaceDN w:val="0"/>
        <w:adjustRightInd w:val="0"/>
        <w:ind w:left="420" w:leftChars="200" w:firstLine="640" w:firstLineChars="200"/>
        <w:jc w:val="left"/>
        <w:rPr>
          <w:rFonts w:ascii="宋体-方正超大字符集" w:hAnsi="宋体-方正超大字符集" w:eastAsia="宋体-方正超大字符集" w:cs="宋体-方正超大字符集"/>
          <w:b/>
          <w:bCs/>
          <w:sz w:val="32"/>
          <w:szCs w:val="32"/>
        </w:rPr>
      </w:pP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2"/>
          <w:szCs w:val="32"/>
        </w:rPr>
        <w:t>九、其他需要说明的事项</w:t>
      </w:r>
    </w:p>
    <w:p>
      <w:pPr>
        <w:autoSpaceDE w:val="0"/>
        <w:autoSpaceDN w:val="0"/>
        <w:adjustRightInd w:val="0"/>
        <w:ind w:left="420" w:leftChars="200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18F2D"/>
    <w:multiLevelType w:val="singleLevel"/>
    <w:tmpl w:val="58818F2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881B3F2"/>
    <w:multiLevelType w:val="singleLevel"/>
    <w:tmpl w:val="5881B3F2"/>
    <w:lvl w:ilvl="0" w:tentative="0">
      <w:start w:val="8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66032"/>
    <w:rsid w:val="000341A5"/>
    <w:rsid w:val="00037AF6"/>
    <w:rsid w:val="0005678E"/>
    <w:rsid w:val="00075D5F"/>
    <w:rsid w:val="000B3E8D"/>
    <w:rsid w:val="000C24DD"/>
    <w:rsid w:val="000C3A19"/>
    <w:rsid w:val="001245BB"/>
    <w:rsid w:val="00241FD4"/>
    <w:rsid w:val="00251B12"/>
    <w:rsid w:val="00296113"/>
    <w:rsid w:val="002F3E58"/>
    <w:rsid w:val="0030542C"/>
    <w:rsid w:val="00311B7A"/>
    <w:rsid w:val="00314C7B"/>
    <w:rsid w:val="00325CC5"/>
    <w:rsid w:val="0043539F"/>
    <w:rsid w:val="00436FF9"/>
    <w:rsid w:val="00451871"/>
    <w:rsid w:val="00472923"/>
    <w:rsid w:val="004B59AB"/>
    <w:rsid w:val="004B5B64"/>
    <w:rsid w:val="004E3066"/>
    <w:rsid w:val="004E74CD"/>
    <w:rsid w:val="0052252A"/>
    <w:rsid w:val="00552269"/>
    <w:rsid w:val="00573562"/>
    <w:rsid w:val="005A05B2"/>
    <w:rsid w:val="005F3D9E"/>
    <w:rsid w:val="00614A29"/>
    <w:rsid w:val="00656EFE"/>
    <w:rsid w:val="006E3CF2"/>
    <w:rsid w:val="006E3FDA"/>
    <w:rsid w:val="006E4F56"/>
    <w:rsid w:val="00742BE5"/>
    <w:rsid w:val="0075393C"/>
    <w:rsid w:val="00761DF8"/>
    <w:rsid w:val="00776C08"/>
    <w:rsid w:val="007D1898"/>
    <w:rsid w:val="007E1DA8"/>
    <w:rsid w:val="007F6C26"/>
    <w:rsid w:val="008334AE"/>
    <w:rsid w:val="00834B23"/>
    <w:rsid w:val="00836FED"/>
    <w:rsid w:val="00845CD2"/>
    <w:rsid w:val="00852B0D"/>
    <w:rsid w:val="00881692"/>
    <w:rsid w:val="00887B5F"/>
    <w:rsid w:val="008B3CC5"/>
    <w:rsid w:val="008E4261"/>
    <w:rsid w:val="008F3E86"/>
    <w:rsid w:val="008F4662"/>
    <w:rsid w:val="00905D08"/>
    <w:rsid w:val="00925753"/>
    <w:rsid w:val="00966C5C"/>
    <w:rsid w:val="00973104"/>
    <w:rsid w:val="009B7ED8"/>
    <w:rsid w:val="009F2EC9"/>
    <w:rsid w:val="00A72D2E"/>
    <w:rsid w:val="00A911E7"/>
    <w:rsid w:val="00A939D9"/>
    <w:rsid w:val="00AC2D00"/>
    <w:rsid w:val="00AC458D"/>
    <w:rsid w:val="00B15CED"/>
    <w:rsid w:val="00B20712"/>
    <w:rsid w:val="00B43238"/>
    <w:rsid w:val="00B57073"/>
    <w:rsid w:val="00B75216"/>
    <w:rsid w:val="00B91D52"/>
    <w:rsid w:val="00BA1ACD"/>
    <w:rsid w:val="00C17B81"/>
    <w:rsid w:val="00CA7176"/>
    <w:rsid w:val="00CC163D"/>
    <w:rsid w:val="00CD2773"/>
    <w:rsid w:val="00CE143B"/>
    <w:rsid w:val="00D3731E"/>
    <w:rsid w:val="00D74B13"/>
    <w:rsid w:val="00E167C7"/>
    <w:rsid w:val="00E211E8"/>
    <w:rsid w:val="00EA4BF1"/>
    <w:rsid w:val="00EA5A0F"/>
    <w:rsid w:val="00EC47F6"/>
    <w:rsid w:val="00F66032"/>
    <w:rsid w:val="00F958C2"/>
    <w:rsid w:val="01FB23CB"/>
    <w:rsid w:val="04877F00"/>
    <w:rsid w:val="066935C6"/>
    <w:rsid w:val="08096B2E"/>
    <w:rsid w:val="0B0D77B0"/>
    <w:rsid w:val="0C3D5924"/>
    <w:rsid w:val="0D9F1876"/>
    <w:rsid w:val="0EC53B0B"/>
    <w:rsid w:val="10ED36A0"/>
    <w:rsid w:val="114917E9"/>
    <w:rsid w:val="15F42192"/>
    <w:rsid w:val="17A923FB"/>
    <w:rsid w:val="19C36DAA"/>
    <w:rsid w:val="1A5D684E"/>
    <w:rsid w:val="1ABE55EE"/>
    <w:rsid w:val="1C921362"/>
    <w:rsid w:val="1D954D97"/>
    <w:rsid w:val="220704D0"/>
    <w:rsid w:val="262F6732"/>
    <w:rsid w:val="2A012DF7"/>
    <w:rsid w:val="2C807C05"/>
    <w:rsid w:val="2F0753F5"/>
    <w:rsid w:val="303D4E30"/>
    <w:rsid w:val="316E2FA4"/>
    <w:rsid w:val="3507028C"/>
    <w:rsid w:val="3595643A"/>
    <w:rsid w:val="364B7412"/>
    <w:rsid w:val="36CE38CF"/>
    <w:rsid w:val="385B34F3"/>
    <w:rsid w:val="38C00C52"/>
    <w:rsid w:val="38E01BC5"/>
    <w:rsid w:val="3CD42DDC"/>
    <w:rsid w:val="3D3A31D7"/>
    <w:rsid w:val="3F0B35B8"/>
    <w:rsid w:val="416A5DCE"/>
    <w:rsid w:val="429960CF"/>
    <w:rsid w:val="45C76287"/>
    <w:rsid w:val="471D5503"/>
    <w:rsid w:val="492C0AE6"/>
    <w:rsid w:val="4A5B700A"/>
    <w:rsid w:val="4DC41CEB"/>
    <w:rsid w:val="4DF57B76"/>
    <w:rsid w:val="5212247E"/>
    <w:rsid w:val="541C1C0A"/>
    <w:rsid w:val="55145A25"/>
    <w:rsid w:val="55383E38"/>
    <w:rsid w:val="5911172D"/>
    <w:rsid w:val="59870472"/>
    <w:rsid w:val="5B9800A3"/>
    <w:rsid w:val="5D103D29"/>
    <w:rsid w:val="5E731884"/>
    <w:rsid w:val="5EFE685E"/>
    <w:rsid w:val="67706CC4"/>
    <w:rsid w:val="678A783D"/>
    <w:rsid w:val="685B7F7B"/>
    <w:rsid w:val="6C053E44"/>
    <w:rsid w:val="6CA86ED0"/>
    <w:rsid w:val="6E83618A"/>
    <w:rsid w:val="6F5A4195"/>
    <w:rsid w:val="70B14ADC"/>
    <w:rsid w:val="71E926AD"/>
    <w:rsid w:val="724C7A91"/>
    <w:rsid w:val="72617A36"/>
    <w:rsid w:val="7AB3239D"/>
    <w:rsid w:val="7EB2342C"/>
    <w:rsid w:val="7F4F2969"/>
    <w:rsid w:val="7FBC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4">
    <w:name w:val="toc 1"/>
    <w:basedOn w:val="1"/>
    <w:next w:val="1"/>
    <w:qFormat/>
    <w:uiPriority w:val="0"/>
    <w:rPr>
      <w:rFonts w:ascii="Times New Roman" w:hAnsi="Times New Roman" w:cs="Times New Roman"/>
      <w:szCs w:val="24"/>
    </w:rPr>
  </w:style>
  <w:style w:type="paragraph" w:styleId="5">
    <w:name w:val="toc 2"/>
    <w:basedOn w:val="1"/>
    <w:next w:val="1"/>
    <w:qFormat/>
    <w:uiPriority w:val="0"/>
    <w:pPr>
      <w:ind w:left="420" w:leftChars="200"/>
    </w:pPr>
    <w:rPr>
      <w:rFonts w:ascii="Times New Roman" w:hAnsi="Times New Roman" w:cs="Times New Roman"/>
      <w:szCs w:val="24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4F0621-87E4-4A91-A57F-7BE4E5F0FA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294</Words>
  <Characters>1679</Characters>
  <Lines>13</Lines>
  <Paragraphs>3</Paragraphs>
  <TotalTime>10</TotalTime>
  <ScaleCrop>false</ScaleCrop>
  <LinksUpToDate>false</LinksUpToDate>
  <CharactersWithSpaces>1970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2019-02-25T07:33:00Z</dcterms:created>
  <dc:creator>guest</dc:creator>
  <cp:lastModifiedBy>安东尼的不二</cp:lastModifiedBy>
  <cp:lastPrinted>2018-03-12T06:51:00Z</cp:lastPrinted>
  <dcterms:modified xsi:type="dcterms:W3CDTF">2019-02-25T09:36:26Z</dcterms:modified>
  <dc:title>河北省2017年部门预算信息公开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