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7C2B" w:rsidRDefault="00467C2B">
      <w:pPr>
        <w:jc w:val="center"/>
        <w:rPr>
          <w:rFonts w:ascii="Times New Roman" w:eastAsia="方正小标宋_GBK" w:hAnsi="Times New Roman" w:cs="Times New Roman"/>
          <w:sz w:val="44"/>
          <w:szCs w:val="44"/>
        </w:rPr>
      </w:pPr>
      <w:r>
        <w:rPr>
          <w:rFonts w:ascii="Times New Roman" w:eastAsia="方正小标宋_GBK" w:hAnsi="Times New Roman" w:cs="方正小标宋_GBK" w:hint="eastAsia"/>
          <w:sz w:val="44"/>
          <w:szCs w:val="44"/>
        </w:rPr>
        <w:t>唐山市疾病预防控制中心</w:t>
      </w:r>
      <w:r w:rsidR="000C6363">
        <w:rPr>
          <w:rFonts w:ascii="Times New Roman" w:eastAsia="方正小标宋_GBK" w:hAnsi="Times New Roman" w:cs="Times New Roman"/>
          <w:sz w:val="44"/>
          <w:szCs w:val="44"/>
        </w:rPr>
        <w:t>201</w:t>
      </w:r>
      <w:r w:rsidR="000C6363">
        <w:rPr>
          <w:rFonts w:ascii="Times New Roman" w:eastAsia="方正小标宋_GBK" w:hAnsi="Times New Roman" w:cs="Times New Roman" w:hint="eastAsia"/>
          <w:sz w:val="44"/>
          <w:szCs w:val="44"/>
        </w:rPr>
        <w:t>9</w:t>
      </w:r>
      <w:r>
        <w:rPr>
          <w:rFonts w:ascii="Times New Roman" w:eastAsia="方正小标宋_GBK" w:hAnsi="Times New Roman" w:cs="方正小标宋_GBK" w:hint="eastAsia"/>
          <w:sz w:val="44"/>
          <w:szCs w:val="44"/>
        </w:rPr>
        <w:t>年部门预算信息公开</w:t>
      </w:r>
    </w:p>
    <w:p w:rsidR="00467C2B" w:rsidRDefault="00467C2B" w:rsidP="000C6363">
      <w:pPr>
        <w:ind w:firstLineChars="200" w:firstLine="640"/>
        <w:rPr>
          <w:rFonts w:ascii="Times New Roman" w:eastAsia="方正仿宋_GBK" w:hAnsi="Times New Roman" w:cs="Times New Roman"/>
          <w:sz w:val="32"/>
          <w:szCs w:val="32"/>
        </w:rPr>
      </w:pPr>
      <w:r>
        <w:rPr>
          <w:rFonts w:ascii="Times New Roman" w:eastAsia="方正仿宋_GBK" w:hAnsi="Times New Roman" w:cs="方正仿宋_GBK" w:hint="eastAsia"/>
          <w:sz w:val="32"/>
          <w:szCs w:val="32"/>
        </w:rPr>
        <w:t>按照《预算法》、《地方预决算公开操作规程》和《河北省省级预算公开办法》规定，现将</w:t>
      </w:r>
      <w:r>
        <w:rPr>
          <w:rFonts w:ascii="Times New Roman" w:eastAsia="方正仿宋_GBK" w:hAnsi="Times New Roman" w:cs="Times New Roman"/>
          <w:sz w:val="32"/>
          <w:szCs w:val="32"/>
        </w:rPr>
        <w:t>201</w:t>
      </w:r>
      <w:r w:rsidR="000C6363">
        <w:rPr>
          <w:rFonts w:ascii="Times New Roman" w:eastAsia="方正仿宋_GBK" w:hAnsi="Times New Roman" w:cs="Times New Roman" w:hint="eastAsia"/>
          <w:sz w:val="32"/>
          <w:szCs w:val="32"/>
        </w:rPr>
        <w:t>9</w:t>
      </w:r>
      <w:r>
        <w:rPr>
          <w:rFonts w:ascii="Times New Roman" w:eastAsia="方正仿宋_GBK" w:hAnsi="Times New Roman" w:cs="方正仿宋_GBK" w:hint="eastAsia"/>
          <w:sz w:val="32"/>
          <w:szCs w:val="32"/>
        </w:rPr>
        <w:t>年部门预算公开如下：</w:t>
      </w:r>
    </w:p>
    <w:p w:rsidR="00467C2B" w:rsidRPr="00692148" w:rsidRDefault="00467C2B" w:rsidP="000C6363">
      <w:pPr>
        <w:ind w:firstLineChars="200" w:firstLine="640"/>
        <w:rPr>
          <w:rFonts w:ascii="Times New Roman" w:eastAsia="方正仿宋_GBK" w:hAnsi="Times New Roman" w:cs="Times New Roman"/>
          <w:sz w:val="32"/>
          <w:szCs w:val="32"/>
        </w:rPr>
      </w:pPr>
      <w:r w:rsidRPr="00692148">
        <w:rPr>
          <w:rFonts w:ascii="Times New Roman" w:eastAsia="方正仿宋_GBK" w:hAnsi="Times New Roman" w:cs="方正仿宋_GBK" w:hint="eastAsia"/>
          <w:sz w:val="32"/>
          <w:szCs w:val="32"/>
        </w:rPr>
        <w:t>一、部门职责及机构设置情况</w:t>
      </w:r>
    </w:p>
    <w:p w:rsidR="00467C2B" w:rsidRPr="00692148" w:rsidRDefault="00467C2B" w:rsidP="000C6363">
      <w:pPr>
        <w:ind w:firstLineChars="200" w:firstLine="640"/>
        <w:rPr>
          <w:rFonts w:ascii="Times New Roman" w:eastAsia="方正仿宋_GBK" w:hAnsi="Times New Roman" w:cs="Times New Roman"/>
          <w:sz w:val="32"/>
          <w:szCs w:val="32"/>
        </w:rPr>
      </w:pPr>
      <w:r w:rsidRPr="00692148">
        <w:rPr>
          <w:rFonts w:ascii="Times New Roman" w:eastAsia="方正仿宋_GBK" w:hAnsi="Times New Roman" w:cs="Times New Roman"/>
          <w:sz w:val="32"/>
          <w:szCs w:val="32"/>
        </w:rPr>
        <w:t xml:space="preserve">    </w:t>
      </w:r>
      <w:r w:rsidRPr="00692148">
        <w:rPr>
          <w:rFonts w:ascii="Times New Roman" w:eastAsia="方正仿宋_GBK" w:hAnsi="Times New Roman" w:cs="方正仿宋_GBK" w:hint="eastAsia"/>
          <w:sz w:val="32"/>
          <w:szCs w:val="32"/>
        </w:rPr>
        <w:t>部门职责：</w:t>
      </w:r>
    </w:p>
    <w:p w:rsidR="00467C2B" w:rsidRPr="00692148" w:rsidRDefault="00467C2B" w:rsidP="000C6363">
      <w:pPr>
        <w:ind w:firstLineChars="200" w:firstLine="640"/>
        <w:rPr>
          <w:rFonts w:ascii="Times New Roman" w:eastAsia="方正仿宋_GBK" w:hAnsi="Times New Roman" w:cs="Times New Roman"/>
          <w:sz w:val="32"/>
          <w:szCs w:val="32"/>
        </w:rPr>
      </w:pPr>
      <w:r w:rsidRPr="00692148">
        <w:rPr>
          <w:rFonts w:ascii="Times New Roman" w:eastAsia="方正仿宋_GBK" w:hAnsi="Times New Roman" w:cs="Times New Roman"/>
          <w:sz w:val="32"/>
          <w:szCs w:val="32"/>
        </w:rPr>
        <w:t>1</w:t>
      </w:r>
      <w:r w:rsidRPr="00692148">
        <w:rPr>
          <w:rFonts w:ascii="Times New Roman" w:eastAsia="方正仿宋_GBK" w:hAnsi="Times New Roman" w:cs="方正仿宋_GBK" w:hint="eastAsia"/>
          <w:sz w:val="32"/>
          <w:szCs w:val="32"/>
        </w:rPr>
        <w:t>、制定和实施全市疾病预防控制规划、方案，对重大疾病流行趋势进行监测与预测预警。</w:t>
      </w:r>
    </w:p>
    <w:p w:rsidR="00467C2B" w:rsidRPr="00692148" w:rsidRDefault="00467C2B" w:rsidP="000C6363">
      <w:pPr>
        <w:ind w:firstLineChars="200" w:firstLine="640"/>
        <w:rPr>
          <w:rFonts w:ascii="Times New Roman" w:eastAsia="方正仿宋_GBK" w:hAnsi="Times New Roman" w:cs="Times New Roman"/>
          <w:sz w:val="32"/>
          <w:szCs w:val="32"/>
        </w:rPr>
      </w:pPr>
      <w:r w:rsidRPr="00692148">
        <w:rPr>
          <w:rFonts w:ascii="Times New Roman" w:eastAsia="方正仿宋_GBK" w:hAnsi="Times New Roman" w:cs="Times New Roman"/>
          <w:sz w:val="32"/>
          <w:szCs w:val="32"/>
        </w:rPr>
        <w:t>2</w:t>
      </w:r>
      <w:r w:rsidRPr="00692148">
        <w:rPr>
          <w:rFonts w:ascii="Times New Roman" w:eastAsia="方正仿宋_GBK" w:hAnsi="Times New Roman" w:cs="方正仿宋_GBK" w:hint="eastAsia"/>
          <w:sz w:val="32"/>
          <w:szCs w:val="32"/>
        </w:rPr>
        <w:t>、指导和开展重大突发公共卫生事件调查与处置；</w:t>
      </w:r>
    </w:p>
    <w:p w:rsidR="00467C2B" w:rsidRPr="00692148" w:rsidRDefault="00467C2B" w:rsidP="000C6363">
      <w:pPr>
        <w:ind w:firstLineChars="200" w:firstLine="640"/>
        <w:rPr>
          <w:rFonts w:ascii="Times New Roman" w:eastAsia="方正仿宋_GBK" w:hAnsi="Times New Roman" w:cs="Times New Roman"/>
          <w:sz w:val="32"/>
          <w:szCs w:val="32"/>
        </w:rPr>
      </w:pPr>
      <w:r w:rsidRPr="00692148">
        <w:rPr>
          <w:rFonts w:ascii="Times New Roman" w:eastAsia="方正仿宋_GBK" w:hAnsi="Times New Roman" w:cs="Times New Roman"/>
          <w:sz w:val="32"/>
          <w:szCs w:val="32"/>
        </w:rPr>
        <w:t>3</w:t>
      </w:r>
      <w:r w:rsidRPr="00692148">
        <w:rPr>
          <w:rFonts w:ascii="Times New Roman" w:eastAsia="方正仿宋_GBK" w:hAnsi="Times New Roman" w:cs="方正仿宋_GBK" w:hint="eastAsia"/>
          <w:sz w:val="32"/>
          <w:szCs w:val="32"/>
        </w:rPr>
        <w:t>、开展病原微生物检验检测及毒物与污染物的检验鉴定，负责全市县（市）、区疾病预防控制中心实验室质量控制；</w:t>
      </w:r>
    </w:p>
    <w:p w:rsidR="00467C2B" w:rsidRPr="00692148" w:rsidRDefault="00467C2B" w:rsidP="000C6363">
      <w:pPr>
        <w:ind w:firstLineChars="200" w:firstLine="640"/>
        <w:rPr>
          <w:rFonts w:ascii="Times New Roman" w:eastAsia="方正仿宋_GBK" w:hAnsi="Times New Roman" w:cs="Times New Roman"/>
          <w:sz w:val="32"/>
          <w:szCs w:val="32"/>
        </w:rPr>
      </w:pPr>
      <w:r w:rsidRPr="00692148">
        <w:rPr>
          <w:rFonts w:ascii="Times New Roman" w:eastAsia="方正仿宋_GBK" w:hAnsi="Times New Roman" w:cs="Times New Roman"/>
          <w:sz w:val="32"/>
          <w:szCs w:val="32"/>
        </w:rPr>
        <w:t>4</w:t>
      </w:r>
      <w:r w:rsidRPr="00692148">
        <w:rPr>
          <w:rFonts w:ascii="Times New Roman" w:eastAsia="方正仿宋_GBK" w:hAnsi="Times New Roman" w:cs="方正仿宋_GBK" w:hint="eastAsia"/>
          <w:sz w:val="32"/>
          <w:szCs w:val="32"/>
        </w:rPr>
        <w:t>、建设市级网络信息平台，管理全市疫情及相关公共卫生信息网络；</w:t>
      </w:r>
    </w:p>
    <w:p w:rsidR="00467C2B" w:rsidRPr="00692148" w:rsidRDefault="00467C2B" w:rsidP="000C6363">
      <w:pPr>
        <w:ind w:firstLineChars="200" w:firstLine="640"/>
        <w:rPr>
          <w:rFonts w:ascii="Times New Roman" w:eastAsia="方正仿宋_GBK" w:hAnsi="Times New Roman" w:cs="Times New Roman"/>
          <w:sz w:val="32"/>
          <w:szCs w:val="32"/>
        </w:rPr>
      </w:pPr>
      <w:r w:rsidRPr="00692148">
        <w:rPr>
          <w:rFonts w:ascii="Times New Roman" w:eastAsia="方正仿宋_GBK" w:hAnsi="Times New Roman" w:cs="Times New Roman"/>
          <w:sz w:val="32"/>
          <w:szCs w:val="32"/>
        </w:rPr>
        <w:t>5</w:t>
      </w:r>
      <w:r w:rsidRPr="00692148">
        <w:rPr>
          <w:rFonts w:ascii="Times New Roman" w:eastAsia="方正仿宋_GBK" w:hAnsi="Times New Roman" w:cs="方正仿宋_GBK" w:hint="eastAsia"/>
          <w:sz w:val="32"/>
          <w:szCs w:val="32"/>
        </w:rPr>
        <w:t>、组织开展食品卫生、职业卫生、放射卫生和环境卫生等公共卫生领域健康危害因素监测、危险性评价和预警工作；</w:t>
      </w:r>
    </w:p>
    <w:p w:rsidR="00467C2B" w:rsidRPr="00692148" w:rsidRDefault="00467C2B" w:rsidP="000C6363">
      <w:pPr>
        <w:ind w:firstLineChars="200" w:firstLine="640"/>
        <w:rPr>
          <w:rFonts w:ascii="Times New Roman" w:eastAsia="方正仿宋_GBK" w:hAnsi="Times New Roman" w:cs="Times New Roman"/>
          <w:sz w:val="32"/>
          <w:szCs w:val="32"/>
        </w:rPr>
      </w:pPr>
      <w:r w:rsidRPr="00692148">
        <w:rPr>
          <w:rFonts w:ascii="Times New Roman" w:eastAsia="方正仿宋_GBK" w:hAnsi="Times New Roman" w:cs="Times New Roman"/>
          <w:sz w:val="32"/>
          <w:szCs w:val="32"/>
        </w:rPr>
        <w:lastRenderedPageBreak/>
        <w:t>6</w:t>
      </w:r>
      <w:r w:rsidRPr="00692148">
        <w:rPr>
          <w:rFonts w:ascii="Times New Roman" w:eastAsia="方正仿宋_GBK" w:hAnsi="Times New Roman" w:cs="方正仿宋_GBK" w:hint="eastAsia"/>
          <w:sz w:val="32"/>
          <w:szCs w:val="32"/>
        </w:rPr>
        <w:t>、承担唐山市职业病诊断、职业健康体检、饮食服务行业从业人员、在校学生等人群健康体检工作。</w:t>
      </w:r>
    </w:p>
    <w:p w:rsidR="00467C2B" w:rsidRPr="00692148" w:rsidRDefault="00467C2B" w:rsidP="000C6363">
      <w:pPr>
        <w:ind w:firstLineChars="200" w:firstLine="640"/>
        <w:rPr>
          <w:rFonts w:ascii="Times New Roman" w:eastAsia="方正仿宋_GBK" w:hAnsi="Times New Roman" w:cs="Times New Roman"/>
          <w:sz w:val="32"/>
          <w:szCs w:val="32"/>
        </w:rPr>
      </w:pPr>
      <w:r w:rsidRPr="00692148">
        <w:rPr>
          <w:rFonts w:ascii="Times New Roman" w:eastAsia="方正仿宋_GBK" w:hAnsi="Times New Roman" w:cs="Times New Roman"/>
          <w:sz w:val="32"/>
          <w:szCs w:val="32"/>
        </w:rPr>
        <w:t>7</w:t>
      </w:r>
      <w:r w:rsidRPr="00692148">
        <w:rPr>
          <w:rFonts w:ascii="Times New Roman" w:eastAsia="方正仿宋_GBK" w:hAnsi="Times New Roman" w:cs="方正仿宋_GBK" w:hint="eastAsia"/>
          <w:sz w:val="32"/>
          <w:szCs w:val="32"/>
        </w:rPr>
        <w:t>、指导全市健康教育与健康促进和社区卫生服务工作；</w:t>
      </w:r>
    </w:p>
    <w:p w:rsidR="00467C2B" w:rsidRPr="00692148" w:rsidRDefault="00467C2B" w:rsidP="000C6363">
      <w:pPr>
        <w:ind w:firstLineChars="200" w:firstLine="640"/>
        <w:rPr>
          <w:rFonts w:ascii="Times New Roman" w:eastAsia="方正仿宋_GBK" w:hAnsi="Times New Roman" w:cs="Times New Roman"/>
          <w:sz w:val="32"/>
          <w:szCs w:val="32"/>
        </w:rPr>
      </w:pPr>
      <w:r w:rsidRPr="00692148">
        <w:rPr>
          <w:rFonts w:ascii="Times New Roman" w:eastAsia="方正仿宋_GBK" w:hAnsi="Times New Roman" w:cs="Times New Roman"/>
          <w:sz w:val="32"/>
          <w:szCs w:val="32"/>
        </w:rPr>
        <w:t>8</w:t>
      </w:r>
      <w:r w:rsidRPr="00692148">
        <w:rPr>
          <w:rFonts w:ascii="Times New Roman" w:eastAsia="方正仿宋_GBK" w:hAnsi="Times New Roman" w:cs="方正仿宋_GBK" w:hint="eastAsia"/>
          <w:sz w:val="32"/>
          <w:szCs w:val="32"/>
        </w:rPr>
        <w:t>、开展对县（市）、区级疾病预防控制机构的业务指导、人员培训以及业务考核，规范指导辖区内医疗卫生机构传染病防治工作；</w:t>
      </w:r>
    </w:p>
    <w:p w:rsidR="00467C2B" w:rsidRPr="00692148" w:rsidRDefault="00467C2B" w:rsidP="000C6363">
      <w:pPr>
        <w:ind w:firstLineChars="200" w:firstLine="640"/>
        <w:rPr>
          <w:rFonts w:ascii="Times New Roman" w:eastAsia="方正仿宋_GBK" w:hAnsi="Times New Roman" w:cs="Times New Roman"/>
          <w:sz w:val="32"/>
          <w:szCs w:val="32"/>
        </w:rPr>
      </w:pPr>
      <w:r w:rsidRPr="00692148">
        <w:rPr>
          <w:rFonts w:ascii="Times New Roman" w:eastAsia="方正仿宋_GBK" w:hAnsi="Times New Roman" w:cs="Times New Roman"/>
          <w:sz w:val="32"/>
          <w:szCs w:val="32"/>
        </w:rPr>
        <w:t>9</w:t>
      </w:r>
      <w:r w:rsidRPr="00692148">
        <w:rPr>
          <w:rFonts w:ascii="Times New Roman" w:eastAsia="方正仿宋_GBK" w:hAnsi="Times New Roman" w:cs="方正仿宋_GBK" w:hint="eastAsia"/>
          <w:sz w:val="32"/>
          <w:szCs w:val="32"/>
        </w:rPr>
        <w:t>、开展疾病预防控制应用性科学研究，推广先进技术。</w:t>
      </w:r>
    </w:p>
    <w:p w:rsidR="00467C2B" w:rsidRPr="00692148" w:rsidRDefault="00467C2B" w:rsidP="000C6363">
      <w:pPr>
        <w:ind w:firstLineChars="200" w:firstLine="640"/>
        <w:rPr>
          <w:rFonts w:ascii="Times New Roman" w:eastAsia="方正仿宋_GBK" w:hAnsi="Times New Roman" w:cs="Times New Roman"/>
          <w:sz w:val="32"/>
          <w:szCs w:val="32"/>
        </w:rPr>
      </w:pPr>
    </w:p>
    <w:p w:rsidR="00467C2B" w:rsidRDefault="00467C2B" w:rsidP="000C6363">
      <w:pPr>
        <w:autoSpaceDE w:val="0"/>
        <w:autoSpaceDN w:val="0"/>
        <w:adjustRightInd w:val="0"/>
        <w:ind w:firstLineChars="200" w:firstLine="640"/>
        <w:jc w:val="left"/>
        <w:rPr>
          <w:rFonts w:ascii="方正仿宋_GBK" w:eastAsia="方正仿宋_GBK" w:hAnsi="Times New Roman" w:cs="Times New Roman"/>
          <w:b/>
          <w:bCs/>
          <w:sz w:val="32"/>
          <w:szCs w:val="32"/>
        </w:rPr>
      </w:pPr>
      <w:r>
        <w:rPr>
          <w:rFonts w:ascii="方正仿宋_GBK" w:eastAsia="方正仿宋_GBK" w:hAnsi="Times New Roman" w:cs="方正仿宋_GBK" w:hint="eastAsia"/>
          <w:b/>
          <w:bCs/>
          <w:sz w:val="32"/>
          <w:szCs w:val="32"/>
        </w:rPr>
        <w:t>机构设置：</w:t>
      </w:r>
    </w:p>
    <w:p w:rsidR="00467C2B" w:rsidRDefault="00467C2B">
      <w:pPr>
        <w:jc w:val="center"/>
        <w:outlineLvl w:val="0"/>
        <w:rPr>
          <w:rFonts w:ascii="Times New Roman" w:eastAsia="方正小标宋_GBK" w:hAnsi="Times New Roman" w:cs="Times New Roman"/>
          <w:sz w:val="32"/>
          <w:szCs w:val="32"/>
        </w:rPr>
      </w:pPr>
      <w:r>
        <w:rPr>
          <w:rFonts w:ascii="Times New Roman" w:eastAsia="方正小标宋_GBK" w:hAnsi="Times New Roman" w:cs="方正小标宋_GBK" w:hint="eastAsia"/>
          <w:sz w:val="32"/>
          <w:szCs w:val="32"/>
        </w:rPr>
        <w:t>部门机构设置情况</w:t>
      </w:r>
    </w:p>
    <w:tbl>
      <w:tblPr>
        <w:tblW w:w="972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tblPr>
      <w:tblGrid>
        <w:gridCol w:w="4417"/>
        <w:gridCol w:w="1134"/>
        <w:gridCol w:w="1276"/>
        <w:gridCol w:w="2902"/>
      </w:tblGrid>
      <w:tr w:rsidR="00467C2B">
        <w:trPr>
          <w:trHeight w:val="300"/>
          <w:tblHeader/>
          <w:jc w:val="center"/>
        </w:trPr>
        <w:tc>
          <w:tcPr>
            <w:tcW w:w="4417" w:type="dxa"/>
            <w:vMerge w:val="restart"/>
            <w:vAlign w:val="center"/>
          </w:tcPr>
          <w:p w:rsidR="00467C2B" w:rsidRDefault="00467C2B">
            <w:pPr>
              <w:spacing w:line="300" w:lineRule="exact"/>
              <w:jc w:val="center"/>
              <w:rPr>
                <w:rFonts w:ascii="Times New Roman" w:eastAsia="方正书宋_GBK" w:hAnsi="Times New Roman" w:cs="Times New Roman"/>
                <w:b/>
                <w:bCs/>
              </w:rPr>
            </w:pPr>
            <w:r>
              <w:rPr>
                <w:rFonts w:ascii="Times New Roman" w:eastAsia="方正书宋_GBK" w:hAnsi="Times New Roman" w:cs="方正书宋_GBK" w:hint="eastAsia"/>
                <w:b/>
                <w:bCs/>
              </w:rPr>
              <w:t>单位名称</w:t>
            </w:r>
          </w:p>
        </w:tc>
        <w:tc>
          <w:tcPr>
            <w:tcW w:w="1134" w:type="dxa"/>
            <w:vMerge w:val="restart"/>
            <w:vAlign w:val="center"/>
          </w:tcPr>
          <w:p w:rsidR="00467C2B" w:rsidRDefault="00467C2B">
            <w:pPr>
              <w:spacing w:line="300" w:lineRule="exact"/>
              <w:jc w:val="center"/>
              <w:rPr>
                <w:rFonts w:ascii="Times New Roman" w:eastAsia="方正书宋_GBK" w:hAnsi="Times New Roman" w:cs="Times New Roman"/>
                <w:b/>
                <w:bCs/>
              </w:rPr>
            </w:pPr>
            <w:r>
              <w:rPr>
                <w:rFonts w:ascii="Times New Roman" w:eastAsia="方正书宋_GBK" w:hAnsi="Times New Roman" w:cs="方正书宋_GBK" w:hint="eastAsia"/>
                <w:b/>
                <w:bCs/>
              </w:rPr>
              <w:t>单位性质</w:t>
            </w:r>
          </w:p>
        </w:tc>
        <w:tc>
          <w:tcPr>
            <w:tcW w:w="1276" w:type="dxa"/>
            <w:vMerge w:val="restart"/>
            <w:vAlign w:val="center"/>
          </w:tcPr>
          <w:p w:rsidR="00467C2B" w:rsidRDefault="00467C2B">
            <w:pPr>
              <w:spacing w:line="300" w:lineRule="exact"/>
              <w:jc w:val="center"/>
              <w:rPr>
                <w:rFonts w:ascii="Times New Roman" w:eastAsia="方正书宋_GBK" w:hAnsi="Times New Roman" w:cs="Times New Roman"/>
                <w:b/>
                <w:bCs/>
              </w:rPr>
            </w:pPr>
            <w:r>
              <w:rPr>
                <w:rFonts w:ascii="Times New Roman" w:eastAsia="方正书宋_GBK" w:hAnsi="Times New Roman" w:cs="方正书宋_GBK" w:hint="eastAsia"/>
                <w:b/>
                <w:bCs/>
              </w:rPr>
              <w:t>单位规格</w:t>
            </w:r>
          </w:p>
        </w:tc>
        <w:tc>
          <w:tcPr>
            <w:tcW w:w="2902" w:type="dxa"/>
            <w:vMerge w:val="restart"/>
            <w:vAlign w:val="center"/>
          </w:tcPr>
          <w:p w:rsidR="00467C2B" w:rsidRDefault="00467C2B">
            <w:pPr>
              <w:spacing w:line="300" w:lineRule="exact"/>
              <w:jc w:val="center"/>
              <w:rPr>
                <w:rFonts w:ascii="Times New Roman" w:eastAsia="方正书宋_GBK" w:hAnsi="Times New Roman" w:cs="Times New Roman"/>
                <w:b/>
                <w:bCs/>
              </w:rPr>
            </w:pPr>
            <w:r>
              <w:rPr>
                <w:rFonts w:ascii="Times New Roman" w:eastAsia="方正书宋_GBK" w:hAnsi="Times New Roman" w:cs="方正书宋_GBK" w:hint="eastAsia"/>
                <w:b/>
                <w:bCs/>
              </w:rPr>
              <w:t>经费保障形式</w:t>
            </w:r>
          </w:p>
        </w:tc>
      </w:tr>
      <w:tr w:rsidR="00467C2B">
        <w:trPr>
          <w:trHeight w:val="300"/>
          <w:tblHeader/>
          <w:jc w:val="center"/>
        </w:trPr>
        <w:tc>
          <w:tcPr>
            <w:tcW w:w="4417" w:type="dxa"/>
            <w:vMerge/>
            <w:vAlign w:val="center"/>
          </w:tcPr>
          <w:p w:rsidR="00467C2B" w:rsidRDefault="00467C2B">
            <w:pPr>
              <w:spacing w:line="300" w:lineRule="exact"/>
              <w:jc w:val="left"/>
              <w:outlineLvl w:val="0"/>
              <w:rPr>
                <w:rFonts w:ascii="Times New Roman" w:hAnsi="Times New Roman" w:cs="Times New Roman"/>
              </w:rPr>
            </w:pPr>
          </w:p>
        </w:tc>
        <w:tc>
          <w:tcPr>
            <w:tcW w:w="1134" w:type="dxa"/>
            <w:vMerge/>
            <w:vAlign w:val="center"/>
          </w:tcPr>
          <w:p w:rsidR="00467C2B" w:rsidRDefault="00467C2B">
            <w:pPr>
              <w:spacing w:line="300" w:lineRule="exact"/>
              <w:jc w:val="left"/>
              <w:outlineLvl w:val="0"/>
              <w:rPr>
                <w:rFonts w:ascii="Times New Roman" w:hAnsi="Times New Roman" w:cs="Times New Roman"/>
              </w:rPr>
            </w:pPr>
          </w:p>
        </w:tc>
        <w:tc>
          <w:tcPr>
            <w:tcW w:w="1276" w:type="dxa"/>
            <w:vMerge/>
            <w:vAlign w:val="center"/>
          </w:tcPr>
          <w:p w:rsidR="00467C2B" w:rsidRDefault="00467C2B">
            <w:pPr>
              <w:spacing w:line="300" w:lineRule="exact"/>
              <w:jc w:val="left"/>
              <w:outlineLvl w:val="0"/>
              <w:rPr>
                <w:rFonts w:ascii="Times New Roman" w:hAnsi="Times New Roman" w:cs="Times New Roman"/>
              </w:rPr>
            </w:pPr>
          </w:p>
        </w:tc>
        <w:tc>
          <w:tcPr>
            <w:tcW w:w="2902" w:type="dxa"/>
            <w:vMerge/>
            <w:vAlign w:val="center"/>
          </w:tcPr>
          <w:p w:rsidR="00467C2B" w:rsidRDefault="00467C2B">
            <w:pPr>
              <w:spacing w:line="300" w:lineRule="exact"/>
              <w:jc w:val="left"/>
              <w:outlineLvl w:val="0"/>
              <w:rPr>
                <w:rFonts w:ascii="Times New Roman" w:hAnsi="Times New Roman" w:cs="Times New Roman"/>
              </w:rPr>
            </w:pPr>
          </w:p>
        </w:tc>
      </w:tr>
      <w:tr w:rsidR="00467C2B">
        <w:trPr>
          <w:trHeight w:val="227"/>
          <w:jc w:val="center"/>
        </w:trPr>
        <w:tc>
          <w:tcPr>
            <w:tcW w:w="4417" w:type="dxa"/>
            <w:vAlign w:val="center"/>
          </w:tcPr>
          <w:p w:rsidR="00467C2B" w:rsidRDefault="00467C2B">
            <w:pPr>
              <w:spacing w:line="300" w:lineRule="exact"/>
              <w:jc w:val="left"/>
              <w:rPr>
                <w:rFonts w:ascii="Times New Roman" w:eastAsia="方正书宋_GBK" w:hAnsi="Times New Roman" w:cs="Times New Roman"/>
              </w:rPr>
            </w:pPr>
            <w:r>
              <w:rPr>
                <w:rFonts w:ascii="方正书宋_GBK" w:eastAsia="方正书宋_GBK" w:cs="方正书宋_GBK" w:hint="eastAsia"/>
              </w:rPr>
              <w:t>唐山市疾病预防控制中心</w:t>
            </w:r>
          </w:p>
        </w:tc>
        <w:tc>
          <w:tcPr>
            <w:tcW w:w="1134" w:type="dxa"/>
            <w:vAlign w:val="center"/>
          </w:tcPr>
          <w:p w:rsidR="00467C2B" w:rsidRDefault="00467C2B">
            <w:pPr>
              <w:spacing w:line="300" w:lineRule="exact"/>
              <w:jc w:val="center"/>
              <w:rPr>
                <w:rFonts w:ascii="Times New Roman" w:eastAsia="方正书宋_GBK" w:hAnsi="Times New Roman" w:cs="Times New Roman"/>
              </w:rPr>
            </w:pPr>
            <w:r>
              <w:rPr>
                <w:rFonts w:ascii="方正书宋_GBK" w:eastAsia="方正书宋_GBK" w:cs="方正书宋_GBK" w:hint="eastAsia"/>
              </w:rPr>
              <w:t>事业</w:t>
            </w:r>
          </w:p>
        </w:tc>
        <w:tc>
          <w:tcPr>
            <w:tcW w:w="1276" w:type="dxa"/>
            <w:vAlign w:val="center"/>
          </w:tcPr>
          <w:p w:rsidR="00467C2B" w:rsidRDefault="00467C2B">
            <w:pPr>
              <w:spacing w:line="300" w:lineRule="exact"/>
              <w:jc w:val="center"/>
              <w:rPr>
                <w:rFonts w:ascii="Times New Roman" w:eastAsia="方正书宋_GBK" w:hAnsi="Times New Roman" w:cs="Times New Roman"/>
              </w:rPr>
            </w:pPr>
            <w:r>
              <w:rPr>
                <w:rFonts w:ascii="方正书宋_GBK" w:eastAsia="方正书宋_GBK" w:cs="方正书宋_GBK" w:hint="eastAsia"/>
              </w:rPr>
              <w:t>副处级</w:t>
            </w:r>
          </w:p>
        </w:tc>
        <w:tc>
          <w:tcPr>
            <w:tcW w:w="2902" w:type="dxa"/>
            <w:vAlign w:val="center"/>
          </w:tcPr>
          <w:p w:rsidR="00467C2B" w:rsidRDefault="00467C2B">
            <w:pPr>
              <w:spacing w:line="300" w:lineRule="exact"/>
              <w:jc w:val="center"/>
              <w:rPr>
                <w:rFonts w:ascii="Times New Roman" w:eastAsia="方正书宋_GBK" w:hAnsi="Times New Roman" w:cs="Times New Roman"/>
              </w:rPr>
            </w:pPr>
            <w:r>
              <w:rPr>
                <w:rFonts w:ascii="方正书宋_GBK" w:eastAsia="方正书宋_GBK" w:cs="方正书宋_GBK" w:hint="eastAsia"/>
              </w:rPr>
              <w:t>财政拨款</w:t>
            </w:r>
          </w:p>
        </w:tc>
      </w:tr>
      <w:tr w:rsidR="00467C2B">
        <w:trPr>
          <w:trHeight w:val="227"/>
          <w:jc w:val="center"/>
        </w:trPr>
        <w:tc>
          <w:tcPr>
            <w:tcW w:w="4417" w:type="dxa"/>
            <w:vAlign w:val="center"/>
          </w:tcPr>
          <w:p w:rsidR="00467C2B" w:rsidRDefault="00467C2B">
            <w:pPr>
              <w:spacing w:line="300" w:lineRule="exact"/>
              <w:jc w:val="left"/>
              <w:rPr>
                <w:rFonts w:ascii="Times New Roman" w:eastAsia="方正书宋_GBK" w:hAnsi="Times New Roman" w:cs="Times New Roman"/>
              </w:rPr>
            </w:pPr>
          </w:p>
        </w:tc>
        <w:tc>
          <w:tcPr>
            <w:tcW w:w="1134" w:type="dxa"/>
            <w:vAlign w:val="center"/>
          </w:tcPr>
          <w:p w:rsidR="00467C2B" w:rsidRDefault="00467C2B">
            <w:pPr>
              <w:spacing w:line="300" w:lineRule="exact"/>
              <w:jc w:val="center"/>
              <w:rPr>
                <w:rFonts w:ascii="Times New Roman" w:eastAsia="方正书宋_GBK" w:hAnsi="Times New Roman" w:cs="Times New Roman"/>
              </w:rPr>
            </w:pPr>
          </w:p>
        </w:tc>
        <w:tc>
          <w:tcPr>
            <w:tcW w:w="1276" w:type="dxa"/>
            <w:vAlign w:val="center"/>
          </w:tcPr>
          <w:p w:rsidR="00467C2B" w:rsidRDefault="00467C2B">
            <w:pPr>
              <w:spacing w:line="300" w:lineRule="exact"/>
              <w:jc w:val="center"/>
              <w:rPr>
                <w:rFonts w:ascii="Times New Roman" w:eastAsia="方正书宋_GBK" w:hAnsi="Times New Roman" w:cs="Times New Roman"/>
              </w:rPr>
            </w:pPr>
          </w:p>
        </w:tc>
        <w:tc>
          <w:tcPr>
            <w:tcW w:w="2902" w:type="dxa"/>
            <w:vAlign w:val="center"/>
          </w:tcPr>
          <w:p w:rsidR="00467C2B" w:rsidRDefault="00467C2B">
            <w:pPr>
              <w:spacing w:line="300" w:lineRule="exact"/>
              <w:jc w:val="center"/>
              <w:rPr>
                <w:rFonts w:ascii="Times New Roman" w:eastAsia="方正书宋_GBK" w:hAnsi="Times New Roman" w:cs="Times New Roman"/>
              </w:rPr>
            </w:pPr>
          </w:p>
        </w:tc>
      </w:tr>
      <w:tr w:rsidR="00467C2B">
        <w:trPr>
          <w:trHeight w:val="227"/>
          <w:jc w:val="center"/>
        </w:trPr>
        <w:tc>
          <w:tcPr>
            <w:tcW w:w="4417" w:type="dxa"/>
            <w:vAlign w:val="center"/>
          </w:tcPr>
          <w:p w:rsidR="00467C2B" w:rsidRDefault="00467C2B">
            <w:pPr>
              <w:spacing w:line="300" w:lineRule="exact"/>
              <w:jc w:val="left"/>
              <w:rPr>
                <w:rFonts w:ascii="Times New Roman" w:eastAsia="方正书宋_GBK" w:hAnsi="Times New Roman" w:cs="Times New Roman"/>
              </w:rPr>
            </w:pPr>
          </w:p>
        </w:tc>
        <w:tc>
          <w:tcPr>
            <w:tcW w:w="1134" w:type="dxa"/>
            <w:vAlign w:val="center"/>
          </w:tcPr>
          <w:p w:rsidR="00467C2B" w:rsidRDefault="00467C2B">
            <w:pPr>
              <w:spacing w:line="300" w:lineRule="exact"/>
              <w:jc w:val="center"/>
              <w:rPr>
                <w:rFonts w:ascii="Times New Roman" w:eastAsia="方正书宋_GBK" w:hAnsi="Times New Roman" w:cs="Times New Roman"/>
              </w:rPr>
            </w:pPr>
          </w:p>
        </w:tc>
        <w:tc>
          <w:tcPr>
            <w:tcW w:w="1276" w:type="dxa"/>
            <w:vAlign w:val="center"/>
          </w:tcPr>
          <w:p w:rsidR="00467C2B" w:rsidRDefault="00467C2B">
            <w:pPr>
              <w:spacing w:line="300" w:lineRule="exact"/>
              <w:jc w:val="center"/>
              <w:rPr>
                <w:rFonts w:ascii="Times New Roman" w:eastAsia="方正书宋_GBK" w:hAnsi="Times New Roman" w:cs="Times New Roman"/>
              </w:rPr>
            </w:pPr>
          </w:p>
        </w:tc>
        <w:tc>
          <w:tcPr>
            <w:tcW w:w="2902" w:type="dxa"/>
            <w:vAlign w:val="center"/>
          </w:tcPr>
          <w:p w:rsidR="00467C2B" w:rsidRDefault="00467C2B">
            <w:pPr>
              <w:spacing w:line="300" w:lineRule="exact"/>
              <w:jc w:val="center"/>
              <w:rPr>
                <w:rFonts w:ascii="Times New Roman" w:eastAsia="方正书宋_GBK" w:hAnsi="Times New Roman" w:cs="Times New Roman"/>
              </w:rPr>
            </w:pPr>
          </w:p>
        </w:tc>
      </w:tr>
      <w:tr w:rsidR="00467C2B">
        <w:trPr>
          <w:trHeight w:val="227"/>
          <w:jc w:val="center"/>
        </w:trPr>
        <w:tc>
          <w:tcPr>
            <w:tcW w:w="4417" w:type="dxa"/>
            <w:vAlign w:val="center"/>
          </w:tcPr>
          <w:p w:rsidR="00467C2B" w:rsidRDefault="00467C2B">
            <w:pPr>
              <w:spacing w:line="300" w:lineRule="exact"/>
              <w:jc w:val="left"/>
              <w:rPr>
                <w:rFonts w:ascii="Times New Roman" w:eastAsia="方正书宋_GBK" w:hAnsi="Times New Roman" w:cs="Times New Roman"/>
              </w:rPr>
            </w:pPr>
          </w:p>
        </w:tc>
        <w:tc>
          <w:tcPr>
            <w:tcW w:w="1134" w:type="dxa"/>
            <w:vAlign w:val="center"/>
          </w:tcPr>
          <w:p w:rsidR="00467C2B" w:rsidRDefault="00467C2B">
            <w:pPr>
              <w:spacing w:line="300" w:lineRule="exact"/>
              <w:jc w:val="center"/>
              <w:rPr>
                <w:rFonts w:ascii="Times New Roman" w:eastAsia="方正书宋_GBK" w:hAnsi="Times New Roman" w:cs="Times New Roman"/>
              </w:rPr>
            </w:pPr>
          </w:p>
        </w:tc>
        <w:tc>
          <w:tcPr>
            <w:tcW w:w="1276" w:type="dxa"/>
            <w:vAlign w:val="center"/>
          </w:tcPr>
          <w:p w:rsidR="00467C2B" w:rsidRDefault="00467C2B">
            <w:pPr>
              <w:spacing w:line="300" w:lineRule="exact"/>
              <w:jc w:val="center"/>
              <w:rPr>
                <w:rFonts w:ascii="Times New Roman" w:eastAsia="方正书宋_GBK" w:hAnsi="Times New Roman" w:cs="Times New Roman"/>
              </w:rPr>
            </w:pPr>
          </w:p>
        </w:tc>
        <w:tc>
          <w:tcPr>
            <w:tcW w:w="2902" w:type="dxa"/>
            <w:vAlign w:val="center"/>
          </w:tcPr>
          <w:p w:rsidR="00467C2B" w:rsidRDefault="00467C2B">
            <w:pPr>
              <w:spacing w:line="300" w:lineRule="exact"/>
              <w:jc w:val="center"/>
              <w:rPr>
                <w:rFonts w:ascii="Times New Roman" w:eastAsia="方正书宋_GBK" w:hAnsi="Times New Roman" w:cs="Times New Roman"/>
              </w:rPr>
            </w:pPr>
          </w:p>
        </w:tc>
      </w:tr>
      <w:tr w:rsidR="00467C2B">
        <w:trPr>
          <w:trHeight w:val="227"/>
          <w:jc w:val="center"/>
        </w:trPr>
        <w:tc>
          <w:tcPr>
            <w:tcW w:w="4417" w:type="dxa"/>
            <w:vAlign w:val="center"/>
          </w:tcPr>
          <w:p w:rsidR="00467C2B" w:rsidRDefault="00467C2B">
            <w:pPr>
              <w:spacing w:line="300" w:lineRule="exact"/>
              <w:jc w:val="left"/>
              <w:rPr>
                <w:rFonts w:ascii="Times New Roman" w:eastAsia="方正书宋_GBK" w:hAnsi="Times New Roman" w:cs="Times New Roman"/>
              </w:rPr>
            </w:pPr>
          </w:p>
        </w:tc>
        <w:tc>
          <w:tcPr>
            <w:tcW w:w="1134" w:type="dxa"/>
            <w:vAlign w:val="center"/>
          </w:tcPr>
          <w:p w:rsidR="00467C2B" w:rsidRDefault="00467C2B">
            <w:pPr>
              <w:spacing w:line="300" w:lineRule="exact"/>
              <w:jc w:val="left"/>
              <w:rPr>
                <w:rFonts w:ascii="Times New Roman" w:eastAsia="方正书宋_GBK" w:hAnsi="Times New Roman" w:cs="Times New Roman"/>
              </w:rPr>
            </w:pPr>
          </w:p>
        </w:tc>
        <w:tc>
          <w:tcPr>
            <w:tcW w:w="1276" w:type="dxa"/>
            <w:vAlign w:val="center"/>
          </w:tcPr>
          <w:p w:rsidR="00467C2B" w:rsidRDefault="00467C2B">
            <w:pPr>
              <w:spacing w:line="300" w:lineRule="exact"/>
              <w:jc w:val="left"/>
              <w:rPr>
                <w:rFonts w:ascii="Times New Roman" w:eastAsia="方正书宋_GBK" w:hAnsi="Times New Roman" w:cs="Times New Roman"/>
              </w:rPr>
            </w:pPr>
          </w:p>
        </w:tc>
        <w:tc>
          <w:tcPr>
            <w:tcW w:w="2902" w:type="dxa"/>
            <w:vAlign w:val="center"/>
          </w:tcPr>
          <w:p w:rsidR="00467C2B" w:rsidRDefault="00467C2B">
            <w:pPr>
              <w:spacing w:line="300" w:lineRule="exact"/>
              <w:jc w:val="left"/>
              <w:rPr>
                <w:rFonts w:ascii="Times New Roman" w:eastAsia="方正书宋_GBK" w:hAnsi="Times New Roman" w:cs="Times New Roman"/>
              </w:rPr>
            </w:pPr>
          </w:p>
        </w:tc>
      </w:tr>
      <w:tr w:rsidR="00467C2B">
        <w:trPr>
          <w:trHeight w:val="227"/>
          <w:jc w:val="center"/>
        </w:trPr>
        <w:tc>
          <w:tcPr>
            <w:tcW w:w="4417" w:type="dxa"/>
            <w:vAlign w:val="center"/>
          </w:tcPr>
          <w:p w:rsidR="00467C2B" w:rsidRDefault="00467C2B">
            <w:pPr>
              <w:spacing w:line="300" w:lineRule="exact"/>
              <w:jc w:val="left"/>
              <w:rPr>
                <w:rFonts w:ascii="Times New Roman" w:eastAsia="方正书宋_GBK" w:hAnsi="Times New Roman" w:cs="Times New Roman"/>
              </w:rPr>
            </w:pPr>
          </w:p>
        </w:tc>
        <w:tc>
          <w:tcPr>
            <w:tcW w:w="1134" w:type="dxa"/>
            <w:vAlign w:val="center"/>
          </w:tcPr>
          <w:p w:rsidR="00467C2B" w:rsidRDefault="00467C2B">
            <w:pPr>
              <w:spacing w:line="300" w:lineRule="exact"/>
              <w:jc w:val="left"/>
              <w:rPr>
                <w:rFonts w:ascii="Times New Roman" w:eastAsia="方正书宋_GBK" w:hAnsi="Times New Roman" w:cs="Times New Roman"/>
              </w:rPr>
            </w:pPr>
          </w:p>
        </w:tc>
        <w:tc>
          <w:tcPr>
            <w:tcW w:w="1276" w:type="dxa"/>
            <w:vAlign w:val="center"/>
          </w:tcPr>
          <w:p w:rsidR="00467C2B" w:rsidRDefault="00467C2B">
            <w:pPr>
              <w:spacing w:line="300" w:lineRule="exact"/>
              <w:jc w:val="left"/>
              <w:rPr>
                <w:rFonts w:ascii="Times New Roman" w:eastAsia="方正书宋_GBK" w:hAnsi="Times New Roman" w:cs="Times New Roman"/>
              </w:rPr>
            </w:pPr>
          </w:p>
        </w:tc>
        <w:tc>
          <w:tcPr>
            <w:tcW w:w="2902" w:type="dxa"/>
            <w:vAlign w:val="center"/>
          </w:tcPr>
          <w:p w:rsidR="00467C2B" w:rsidRDefault="00467C2B">
            <w:pPr>
              <w:spacing w:line="300" w:lineRule="exact"/>
              <w:jc w:val="left"/>
              <w:rPr>
                <w:rFonts w:ascii="Times New Roman" w:eastAsia="方正书宋_GBK" w:hAnsi="Times New Roman" w:cs="Times New Roman"/>
              </w:rPr>
            </w:pPr>
          </w:p>
        </w:tc>
      </w:tr>
    </w:tbl>
    <w:p w:rsidR="00467C2B" w:rsidRDefault="00467C2B">
      <w:pPr>
        <w:ind w:firstLine="640"/>
        <w:rPr>
          <w:rFonts w:ascii="黑体" w:eastAsia="黑体" w:hAnsi="黑体" w:cs="Times New Roman"/>
          <w:sz w:val="32"/>
          <w:szCs w:val="32"/>
        </w:rPr>
      </w:pPr>
      <w:r>
        <w:rPr>
          <w:rFonts w:ascii="黑体" w:eastAsia="黑体" w:hAnsi="黑体" w:cs="黑体" w:hint="eastAsia"/>
          <w:sz w:val="32"/>
          <w:szCs w:val="32"/>
        </w:rPr>
        <w:lastRenderedPageBreak/>
        <w:t>二、部门预算安排的总体情况</w:t>
      </w:r>
    </w:p>
    <w:p w:rsidR="00467C2B" w:rsidRDefault="00467C2B">
      <w:pPr>
        <w:ind w:firstLine="640"/>
        <w:rPr>
          <w:rFonts w:ascii="Times New Roman" w:eastAsia="方正仿宋_GBK" w:hAnsi="Times New Roman" w:cs="Times New Roman"/>
          <w:sz w:val="32"/>
          <w:szCs w:val="32"/>
        </w:rPr>
      </w:pPr>
      <w:r>
        <w:rPr>
          <w:rFonts w:ascii="Times New Roman" w:eastAsia="方正仿宋_GBK" w:hAnsi="Times New Roman" w:cs="方正仿宋_GBK" w:hint="eastAsia"/>
          <w:sz w:val="32"/>
          <w:szCs w:val="32"/>
        </w:rPr>
        <w:t>按照预算管理有关规定，目前我单位预算的编制实行综合预算制度，即全部收入和支出都反映的预算中。我单位的收支包含在部门预算中。</w:t>
      </w:r>
    </w:p>
    <w:p w:rsidR="00467C2B" w:rsidRDefault="00467C2B" w:rsidP="000C6363">
      <w:pPr>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1</w:t>
      </w:r>
      <w:r>
        <w:rPr>
          <w:rFonts w:ascii="Times New Roman" w:eastAsia="方正仿宋_GBK" w:hAnsi="Times New Roman" w:cs="方正仿宋_GBK" w:hint="eastAsia"/>
          <w:sz w:val="32"/>
          <w:szCs w:val="32"/>
        </w:rPr>
        <w:t>、收入说明</w:t>
      </w:r>
      <w:r>
        <w:rPr>
          <w:rFonts w:ascii="Times New Roman" w:eastAsia="方正仿宋_GBK" w:hAnsi="Times New Roman" w:cs="Times New Roman"/>
          <w:sz w:val="32"/>
          <w:szCs w:val="32"/>
        </w:rPr>
        <w:t xml:space="preserve"> </w:t>
      </w:r>
    </w:p>
    <w:p w:rsidR="00467C2B" w:rsidRDefault="00467C2B" w:rsidP="000C6363">
      <w:pPr>
        <w:ind w:firstLineChars="200" w:firstLine="640"/>
        <w:rPr>
          <w:rFonts w:ascii="Times New Roman" w:eastAsia="方正仿宋_GBK" w:hAnsi="Times New Roman" w:cs="Times New Roman"/>
          <w:sz w:val="32"/>
          <w:szCs w:val="32"/>
        </w:rPr>
      </w:pPr>
      <w:r>
        <w:rPr>
          <w:rFonts w:ascii="仿宋_GB2312" w:eastAsia="仿宋_GB2312" w:hAnsi="仿宋_GB2312" w:cs="仿宋_GB2312" w:hint="eastAsia"/>
          <w:sz w:val="32"/>
          <w:szCs w:val="32"/>
        </w:rPr>
        <w:t>反映本单位当年全部收入，</w:t>
      </w:r>
      <w:r w:rsidR="00D105D0">
        <w:rPr>
          <w:rFonts w:ascii="仿宋_GB2312" w:eastAsia="仿宋_GB2312" w:hAnsi="仿宋_GB2312" w:cs="仿宋_GB2312"/>
          <w:sz w:val="32"/>
          <w:szCs w:val="32"/>
        </w:rPr>
        <w:t>201</w:t>
      </w:r>
      <w:r w:rsidR="00D105D0">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年预算收入</w:t>
      </w:r>
      <w:r w:rsidR="00D105D0">
        <w:rPr>
          <w:rFonts w:ascii="仿宋_GB2312" w:eastAsia="仿宋_GB2312" w:hAnsi="仿宋_GB2312" w:cs="仿宋_GB2312" w:hint="eastAsia"/>
          <w:sz w:val="32"/>
          <w:szCs w:val="32"/>
        </w:rPr>
        <w:t>2603.05</w:t>
      </w:r>
      <w:r>
        <w:rPr>
          <w:rFonts w:ascii="仿宋_GB2312" w:eastAsia="仿宋_GB2312" w:hAnsi="仿宋_GB2312" w:cs="仿宋_GB2312" w:hint="eastAsia"/>
          <w:sz w:val="32"/>
          <w:szCs w:val="32"/>
        </w:rPr>
        <w:t>万元，其中：财政拨款收入</w:t>
      </w:r>
      <w:r w:rsidR="00D105D0">
        <w:rPr>
          <w:rFonts w:ascii="仿宋_GB2312" w:eastAsia="仿宋_GB2312" w:hAnsi="仿宋_GB2312" w:cs="仿宋_GB2312" w:hint="eastAsia"/>
          <w:sz w:val="32"/>
          <w:szCs w:val="32"/>
        </w:rPr>
        <w:t>2603.05</w:t>
      </w:r>
      <w:r>
        <w:rPr>
          <w:rFonts w:ascii="仿宋_GB2312" w:eastAsia="仿宋_GB2312" w:hAnsi="仿宋_GB2312" w:cs="仿宋_GB2312" w:hint="eastAsia"/>
          <w:sz w:val="32"/>
          <w:szCs w:val="32"/>
        </w:rPr>
        <w:t>万元。</w:t>
      </w:r>
    </w:p>
    <w:p w:rsidR="00467C2B" w:rsidRDefault="00467C2B">
      <w:pPr>
        <w:numPr>
          <w:ilvl w:val="0"/>
          <w:numId w:val="1"/>
        </w:numPr>
        <w:ind w:firstLine="640"/>
        <w:rPr>
          <w:rFonts w:ascii="Times New Roman" w:eastAsia="方正仿宋_GBK" w:hAnsi="Times New Roman" w:cs="Times New Roman"/>
          <w:sz w:val="32"/>
          <w:szCs w:val="32"/>
        </w:rPr>
      </w:pPr>
      <w:r>
        <w:rPr>
          <w:rFonts w:ascii="Times New Roman" w:eastAsia="方正仿宋_GBK" w:hAnsi="Times New Roman" w:cs="方正仿宋_GBK" w:hint="eastAsia"/>
          <w:sz w:val="32"/>
          <w:szCs w:val="32"/>
        </w:rPr>
        <w:t>支出说明</w:t>
      </w:r>
    </w:p>
    <w:p w:rsidR="00467C2B" w:rsidRDefault="00467C2B">
      <w:pPr>
        <w:rPr>
          <w:rFonts w:ascii="仿宋_GB2312" w:eastAsia="仿宋_GB2312" w:hAnsi="仿宋_GB2312" w:cs="Times New Roman"/>
          <w:sz w:val="32"/>
          <w:szCs w:val="32"/>
        </w:rPr>
      </w:pPr>
      <w:r>
        <w:rPr>
          <w:rFonts w:ascii="Times New Roman" w:eastAsia="方正仿宋_GBK" w:hAnsi="Times New Roman" w:cs="Times New Roman"/>
          <w:sz w:val="32"/>
          <w:szCs w:val="32"/>
        </w:rPr>
        <w:t xml:space="preserve">    </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收支预算总表支出栏、基本支出表、项目支出表按经济分类和支出功能分类科目编制，反映河北省人民代表大会常务委员会办公厅年度部门预算中支出预算的总体情况。</w:t>
      </w:r>
      <w:r>
        <w:rPr>
          <w:rFonts w:ascii="仿宋_GB2312" w:eastAsia="仿宋_GB2312" w:hAnsi="仿宋_GB2312" w:cs="仿宋_GB2312"/>
          <w:sz w:val="32"/>
          <w:szCs w:val="32"/>
        </w:rPr>
        <w:t>201</w:t>
      </w:r>
      <w:r w:rsidR="00D105D0">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年部门支出预算为</w:t>
      </w:r>
      <w:r w:rsidR="00D105D0">
        <w:rPr>
          <w:rFonts w:ascii="仿宋_GB2312" w:eastAsia="仿宋_GB2312" w:hAnsi="仿宋_GB2312" w:cs="仿宋_GB2312" w:hint="eastAsia"/>
          <w:sz w:val="32"/>
          <w:szCs w:val="32"/>
        </w:rPr>
        <w:t>2603.05</w:t>
      </w:r>
      <w:r>
        <w:rPr>
          <w:rFonts w:ascii="仿宋_GB2312" w:eastAsia="仿宋_GB2312" w:hAnsi="仿宋_GB2312" w:cs="仿宋_GB2312" w:hint="eastAsia"/>
          <w:sz w:val="32"/>
          <w:szCs w:val="32"/>
        </w:rPr>
        <w:t>万元，其中基本支出</w:t>
      </w:r>
      <w:r w:rsidR="005E558D">
        <w:rPr>
          <w:rFonts w:ascii="仿宋_GB2312" w:eastAsia="仿宋_GB2312" w:hAnsi="仿宋_GB2312" w:cs="仿宋_GB2312" w:hint="eastAsia"/>
          <w:sz w:val="32"/>
          <w:szCs w:val="32"/>
        </w:rPr>
        <w:t>2324.05</w:t>
      </w:r>
      <w:r>
        <w:rPr>
          <w:rFonts w:ascii="仿宋_GB2312" w:eastAsia="仿宋_GB2312" w:hAnsi="仿宋_GB2312" w:cs="仿宋_GB2312" w:hint="eastAsia"/>
          <w:sz w:val="32"/>
          <w:szCs w:val="32"/>
        </w:rPr>
        <w:t>万元，包括人员经费</w:t>
      </w:r>
      <w:r w:rsidR="005E558D">
        <w:rPr>
          <w:rFonts w:ascii="仿宋_GB2312" w:eastAsia="仿宋_GB2312" w:hAnsi="仿宋_GB2312" w:cs="仿宋_GB2312" w:hint="eastAsia"/>
          <w:sz w:val="32"/>
          <w:szCs w:val="32"/>
        </w:rPr>
        <w:t>2034.29</w:t>
      </w:r>
      <w:r>
        <w:rPr>
          <w:rFonts w:ascii="仿宋_GB2312" w:eastAsia="仿宋_GB2312" w:hAnsi="仿宋_GB2312" w:cs="仿宋_GB2312" w:hint="eastAsia"/>
          <w:sz w:val="32"/>
          <w:szCs w:val="32"/>
        </w:rPr>
        <w:t>万元和日常公用经费</w:t>
      </w:r>
      <w:r w:rsidR="005E558D">
        <w:rPr>
          <w:rFonts w:ascii="仿宋_GB2312" w:eastAsia="仿宋_GB2312" w:hAnsi="仿宋_GB2312" w:cs="仿宋_GB2312" w:hint="eastAsia"/>
          <w:sz w:val="32"/>
          <w:szCs w:val="32"/>
        </w:rPr>
        <w:t>289.76</w:t>
      </w:r>
      <w:r>
        <w:rPr>
          <w:rFonts w:ascii="仿宋_GB2312" w:eastAsia="仿宋_GB2312" w:hAnsi="仿宋_GB2312" w:cs="仿宋_GB2312" w:hint="eastAsia"/>
          <w:sz w:val="32"/>
          <w:szCs w:val="32"/>
        </w:rPr>
        <w:t>万元，专项公用经费</w:t>
      </w:r>
      <w:r>
        <w:rPr>
          <w:rFonts w:ascii="仿宋_GB2312" w:eastAsia="仿宋_GB2312" w:hAnsi="仿宋_GB2312" w:cs="仿宋_GB2312"/>
          <w:sz w:val="32"/>
          <w:szCs w:val="32"/>
        </w:rPr>
        <w:t>35</w:t>
      </w:r>
      <w:r>
        <w:rPr>
          <w:rFonts w:ascii="仿宋_GB2312" w:eastAsia="仿宋_GB2312" w:hAnsi="仿宋_GB2312" w:cs="仿宋_GB2312" w:hint="eastAsia"/>
          <w:sz w:val="32"/>
          <w:szCs w:val="32"/>
        </w:rPr>
        <w:t>万元；项目支出</w:t>
      </w:r>
      <w:r w:rsidR="005E558D">
        <w:rPr>
          <w:rFonts w:ascii="仿宋_GB2312" w:eastAsia="仿宋_GB2312" w:hAnsi="仿宋_GB2312" w:cs="仿宋_GB2312" w:hint="eastAsia"/>
          <w:sz w:val="32"/>
          <w:szCs w:val="32"/>
        </w:rPr>
        <w:t>279</w:t>
      </w:r>
      <w:r>
        <w:rPr>
          <w:rFonts w:ascii="仿宋_GB2312" w:eastAsia="仿宋_GB2312" w:hAnsi="仿宋_GB2312" w:cs="仿宋_GB2312" w:hint="eastAsia"/>
          <w:sz w:val="32"/>
          <w:szCs w:val="32"/>
        </w:rPr>
        <w:t>万元，全部为本级支出。</w:t>
      </w:r>
    </w:p>
    <w:p w:rsidR="00467C2B" w:rsidRDefault="00467C2B">
      <w:pPr>
        <w:numPr>
          <w:ilvl w:val="0"/>
          <w:numId w:val="1"/>
        </w:numPr>
        <w:ind w:firstLine="640"/>
        <w:rPr>
          <w:rFonts w:ascii="Times New Roman" w:eastAsia="方正仿宋_GBK" w:hAnsi="Times New Roman" w:cs="Times New Roman"/>
          <w:sz w:val="32"/>
          <w:szCs w:val="32"/>
        </w:rPr>
      </w:pPr>
      <w:r>
        <w:rPr>
          <w:rFonts w:ascii="Times New Roman" w:eastAsia="方正仿宋_GBK" w:hAnsi="Times New Roman" w:cs="方正仿宋_GBK" w:hint="eastAsia"/>
          <w:sz w:val="32"/>
          <w:szCs w:val="32"/>
        </w:rPr>
        <w:t>比上年增减情况</w:t>
      </w:r>
    </w:p>
    <w:p w:rsidR="00467C2B" w:rsidRPr="00ED432D" w:rsidRDefault="00467C2B">
      <w:pPr>
        <w:rPr>
          <w:rFonts w:ascii="仿宋_GB2312" w:eastAsia="仿宋_GB2312" w:hAnsi="仿宋_GB2312" w:cs="Times New Roman"/>
          <w:sz w:val="32"/>
          <w:szCs w:val="32"/>
        </w:rPr>
      </w:pPr>
      <w:r>
        <w:rPr>
          <w:rFonts w:ascii="Times New Roman" w:eastAsia="方正仿宋_GBK" w:hAnsi="Times New Roman" w:cs="Times New Roman"/>
          <w:sz w:val="32"/>
          <w:szCs w:val="32"/>
        </w:rPr>
        <w:t xml:space="preserve">   </w:t>
      </w:r>
      <w:r w:rsidR="005E558D">
        <w:rPr>
          <w:rFonts w:ascii="仿宋_GB2312" w:eastAsia="仿宋_GB2312" w:hAnsi="仿宋_GB2312" w:cs="仿宋_GB2312"/>
          <w:sz w:val="32"/>
          <w:szCs w:val="32"/>
        </w:rPr>
        <w:t xml:space="preserve"> 201</w:t>
      </w:r>
      <w:r w:rsidR="005E558D">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年部门预算较</w:t>
      </w:r>
      <w:r w:rsidR="005E558D">
        <w:rPr>
          <w:rFonts w:ascii="仿宋_GB2312" w:eastAsia="仿宋_GB2312" w:hAnsi="仿宋_GB2312" w:cs="仿宋_GB2312"/>
          <w:sz w:val="32"/>
          <w:szCs w:val="32"/>
        </w:rPr>
        <w:t>201</w:t>
      </w:r>
      <w:r w:rsidR="005E558D">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年</w:t>
      </w:r>
      <w:r w:rsidR="005E558D">
        <w:rPr>
          <w:rFonts w:ascii="仿宋_GB2312" w:eastAsia="仿宋_GB2312" w:hAnsi="仿宋_GB2312" w:cs="仿宋_GB2312" w:hint="eastAsia"/>
          <w:sz w:val="32"/>
          <w:szCs w:val="32"/>
        </w:rPr>
        <w:t>增加</w:t>
      </w:r>
      <w:r w:rsidR="00F21F36">
        <w:rPr>
          <w:rFonts w:ascii="仿宋_GB2312" w:eastAsia="仿宋_GB2312" w:hAnsi="仿宋_GB2312" w:cs="仿宋_GB2312" w:hint="eastAsia"/>
          <w:sz w:val="32"/>
          <w:szCs w:val="32"/>
        </w:rPr>
        <w:t>62.84</w:t>
      </w:r>
      <w:r>
        <w:rPr>
          <w:rFonts w:ascii="仿宋_GB2312" w:eastAsia="仿宋_GB2312" w:hAnsi="仿宋_GB2312" w:cs="仿宋_GB2312" w:hint="eastAsia"/>
          <w:sz w:val="32"/>
          <w:szCs w:val="32"/>
        </w:rPr>
        <w:t>万元，其中：基本支出</w:t>
      </w:r>
      <w:r w:rsidR="00C22037">
        <w:rPr>
          <w:rFonts w:ascii="仿宋_GB2312" w:eastAsia="仿宋_GB2312" w:hAnsi="仿宋_GB2312" w:cs="仿宋_GB2312" w:hint="eastAsia"/>
          <w:sz w:val="32"/>
          <w:szCs w:val="32"/>
        </w:rPr>
        <w:t>增加</w:t>
      </w:r>
      <w:r w:rsidR="00F21F36">
        <w:rPr>
          <w:rFonts w:ascii="仿宋_GB2312" w:eastAsia="仿宋_GB2312" w:hAnsi="仿宋_GB2312" w:cs="仿宋_GB2312" w:hint="eastAsia"/>
          <w:sz w:val="32"/>
          <w:szCs w:val="32"/>
        </w:rPr>
        <w:t>183.84</w:t>
      </w:r>
      <w:r>
        <w:rPr>
          <w:rFonts w:ascii="仿宋_GB2312" w:eastAsia="仿宋_GB2312" w:hAnsi="仿宋_GB2312" w:cs="仿宋_GB2312" w:hint="eastAsia"/>
          <w:sz w:val="32"/>
          <w:szCs w:val="32"/>
        </w:rPr>
        <w:t>万元，主要是</w:t>
      </w:r>
      <w:r w:rsidR="00C22037">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rPr>
        <w:t>人员经费；项目支出减少</w:t>
      </w:r>
      <w:r w:rsidR="00C22037">
        <w:rPr>
          <w:rFonts w:ascii="仿宋_GB2312" w:eastAsia="仿宋_GB2312" w:hAnsi="仿宋_GB2312" w:cs="仿宋_GB2312" w:hint="eastAsia"/>
          <w:sz w:val="32"/>
          <w:szCs w:val="32"/>
        </w:rPr>
        <w:t>121</w:t>
      </w:r>
      <w:r>
        <w:rPr>
          <w:rFonts w:ascii="仿宋_GB2312" w:eastAsia="仿宋_GB2312" w:hAnsi="仿宋_GB2312" w:cs="仿宋_GB2312" w:hint="eastAsia"/>
          <w:sz w:val="32"/>
          <w:szCs w:val="32"/>
        </w:rPr>
        <w:t>万元，</w:t>
      </w:r>
      <w:r w:rsidR="00C22037">
        <w:rPr>
          <w:rFonts w:ascii="仿宋_GB2312" w:eastAsia="仿宋_GB2312" w:hAnsi="仿宋_GB2312" w:cs="仿宋_GB2312"/>
          <w:sz w:val="32"/>
          <w:szCs w:val="32"/>
        </w:rPr>
        <w:t xml:space="preserve"> 201</w:t>
      </w:r>
      <w:r w:rsidR="00C22037">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年继续开展项目：</w:t>
      </w:r>
      <w:r w:rsidRPr="00ED432D">
        <w:rPr>
          <w:rFonts w:ascii="仿宋_GB2312" w:eastAsia="仿宋_GB2312" w:hAnsi="仿宋_GB2312" w:cs="仿宋_GB2312" w:hint="eastAsia"/>
          <w:sz w:val="32"/>
          <w:szCs w:val="32"/>
        </w:rPr>
        <w:t>食品安全风险体系建设项目。</w:t>
      </w:r>
    </w:p>
    <w:p w:rsidR="00467C2B" w:rsidRDefault="00467C2B" w:rsidP="000C6363">
      <w:pPr>
        <w:autoSpaceDE w:val="0"/>
        <w:autoSpaceDN w:val="0"/>
        <w:adjustRightInd w:val="0"/>
        <w:ind w:firstLineChars="200" w:firstLine="640"/>
        <w:jc w:val="left"/>
        <w:rPr>
          <w:rFonts w:ascii="黑体" w:eastAsia="黑体" w:hAnsi="黑体" w:cs="Times New Roman"/>
          <w:sz w:val="32"/>
          <w:szCs w:val="32"/>
        </w:rPr>
      </w:pPr>
      <w:r>
        <w:rPr>
          <w:rFonts w:ascii="黑体" w:eastAsia="黑体" w:hAnsi="黑体" w:cs="黑体" w:hint="eastAsia"/>
          <w:sz w:val="32"/>
          <w:szCs w:val="32"/>
        </w:rPr>
        <w:lastRenderedPageBreak/>
        <w:t>三、单位运行经费安排情况</w:t>
      </w:r>
    </w:p>
    <w:p w:rsidR="00467C2B" w:rsidRDefault="00467C2B" w:rsidP="000C6363">
      <w:pPr>
        <w:autoSpaceDE w:val="0"/>
        <w:autoSpaceDN w:val="0"/>
        <w:adjustRightInd w:val="0"/>
        <w:ind w:left="198" w:firstLineChars="200" w:firstLine="640"/>
        <w:jc w:val="left"/>
        <w:rPr>
          <w:rFonts w:ascii="仿宋_GB2312" w:eastAsia="仿宋_GB2312" w:hAnsi="仿宋_GB2312" w:cs="Times New Roman"/>
          <w:sz w:val="32"/>
          <w:szCs w:val="32"/>
        </w:rPr>
      </w:pPr>
      <w:r>
        <w:rPr>
          <w:rFonts w:ascii="仿宋_GB2312" w:eastAsia="仿宋_GB2312" w:hAnsi="仿宋_GB2312" w:cs="仿宋_GB2312" w:hint="eastAsia"/>
          <w:sz w:val="32"/>
          <w:szCs w:val="32"/>
        </w:rPr>
        <w:t>运行经费共计安排</w:t>
      </w:r>
      <w:r w:rsidR="00BD5D6C">
        <w:rPr>
          <w:rFonts w:ascii="仿宋_GB2312" w:eastAsia="仿宋_GB2312" w:hAnsi="仿宋_GB2312" w:cs="仿宋_GB2312" w:hint="eastAsia"/>
          <w:sz w:val="32"/>
          <w:szCs w:val="32"/>
        </w:rPr>
        <w:t>289.76</w:t>
      </w:r>
      <w:r>
        <w:rPr>
          <w:rFonts w:ascii="仿宋_GB2312" w:eastAsia="仿宋_GB2312" w:hAnsi="仿宋_GB2312" w:cs="仿宋_GB2312" w:hint="eastAsia"/>
          <w:sz w:val="32"/>
          <w:szCs w:val="32"/>
        </w:rPr>
        <w:t>万元，主要用于保证机关正常运转的办公及印刷费、邮电费、差旅费、会议费、福利费、专用材料及一般设备购置费、办公用房水电费、办公用房取暖费、日常维修费、办公楼物业管理费、公务车运行维护费等支出。</w:t>
      </w:r>
    </w:p>
    <w:p w:rsidR="00467C2B" w:rsidRDefault="00467C2B" w:rsidP="000C6363">
      <w:pPr>
        <w:autoSpaceDE w:val="0"/>
        <w:autoSpaceDN w:val="0"/>
        <w:adjustRightInd w:val="0"/>
        <w:ind w:left="198" w:firstLineChars="200" w:firstLine="640"/>
        <w:jc w:val="left"/>
        <w:rPr>
          <w:rFonts w:ascii="黑体" w:eastAsia="黑体" w:hAnsi="黑体" w:cs="Times New Roman"/>
          <w:sz w:val="32"/>
          <w:szCs w:val="32"/>
        </w:rPr>
      </w:pPr>
      <w:r>
        <w:rPr>
          <w:rFonts w:ascii="黑体" w:eastAsia="黑体" w:hAnsi="黑体" w:cs="黑体" w:hint="eastAsia"/>
          <w:sz w:val="32"/>
          <w:szCs w:val="32"/>
        </w:rPr>
        <w:t>四、财政拨款“三公”经费预算情况及增减变化原因</w:t>
      </w:r>
    </w:p>
    <w:p w:rsidR="00467C2B" w:rsidRDefault="00BD5D6C" w:rsidP="000C6363">
      <w:pPr>
        <w:autoSpaceDE w:val="0"/>
        <w:autoSpaceDN w:val="0"/>
        <w:adjustRightInd w:val="0"/>
        <w:ind w:left="198" w:firstLineChars="200" w:firstLine="640"/>
        <w:jc w:val="left"/>
        <w:rPr>
          <w:rFonts w:ascii="仿宋_GB2312" w:eastAsia="仿宋_GB2312" w:hAnsi="仿宋_GB2312" w:cs="Times New Roman"/>
          <w:sz w:val="32"/>
          <w:szCs w:val="32"/>
        </w:rPr>
      </w:pPr>
      <w:r>
        <w:rPr>
          <w:rFonts w:ascii="仿宋_GB2312" w:eastAsia="仿宋_GB2312" w:hAnsi="仿宋_GB2312" w:cs="仿宋_GB2312"/>
          <w:sz w:val="32"/>
          <w:szCs w:val="32"/>
        </w:rPr>
        <w:t>201</w:t>
      </w:r>
      <w:r>
        <w:rPr>
          <w:rFonts w:ascii="仿宋_GB2312" w:eastAsia="仿宋_GB2312" w:hAnsi="仿宋_GB2312" w:cs="仿宋_GB2312" w:hint="eastAsia"/>
          <w:sz w:val="32"/>
          <w:szCs w:val="32"/>
        </w:rPr>
        <w:t>9</w:t>
      </w:r>
      <w:r w:rsidR="00467C2B">
        <w:rPr>
          <w:rFonts w:ascii="仿宋_GB2312" w:eastAsia="仿宋_GB2312" w:hAnsi="仿宋_GB2312" w:cs="仿宋_GB2312" w:hint="eastAsia"/>
          <w:sz w:val="32"/>
          <w:szCs w:val="32"/>
        </w:rPr>
        <w:t>年，财政拨款“三公”经费预算安排</w:t>
      </w:r>
      <w:r w:rsidR="00467C2B">
        <w:rPr>
          <w:rFonts w:ascii="仿宋_GB2312" w:eastAsia="仿宋_GB2312" w:hAnsi="仿宋_GB2312" w:cs="仿宋_GB2312"/>
          <w:sz w:val="32"/>
          <w:szCs w:val="32"/>
        </w:rPr>
        <w:t>40.16</w:t>
      </w:r>
      <w:r w:rsidR="00467C2B">
        <w:rPr>
          <w:rFonts w:ascii="仿宋_GB2312" w:eastAsia="仿宋_GB2312" w:hAnsi="仿宋_GB2312" w:cs="仿宋_GB2312" w:hint="eastAsia"/>
          <w:sz w:val="32"/>
          <w:szCs w:val="32"/>
        </w:rPr>
        <w:t>万元，其中：因公务用车购置及运维费</w:t>
      </w:r>
      <w:r w:rsidR="00467C2B">
        <w:rPr>
          <w:rFonts w:ascii="仿宋_GB2312" w:eastAsia="仿宋_GB2312" w:hAnsi="仿宋_GB2312" w:cs="仿宋_GB2312"/>
          <w:sz w:val="32"/>
          <w:szCs w:val="32"/>
        </w:rPr>
        <w:t>38.4</w:t>
      </w:r>
      <w:r w:rsidR="00467C2B">
        <w:rPr>
          <w:rFonts w:ascii="仿宋_GB2312" w:eastAsia="仿宋_GB2312" w:hAnsi="仿宋_GB2312" w:cs="仿宋_GB2312" w:hint="eastAsia"/>
          <w:sz w:val="32"/>
          <w:szCs w:val="32"/>
        </w:rPr>
        <w:t>万元；公务接待费</w:t>
      </w:r>
      <w:r w:rsidR="00467C2B">
        <w:rPr>
          <w:rFonts w:ascii="仿宋_GB2312" w:eastAsia="仿宋_GB2312" w:hAnsi="仿宋_GB2312" w:cs="仿宋_GB2312"/>
          <w:sz w:val="32"/>
          <w:szCs w:val="32"/>
        </w:rPr>
        <w:t>1.76</w:t>
      </w:r>
      <w:r w:rsidR="00467C2B">
        <w:rPr>
          <w:rFonts w:ascii="仿宋_GB2312" w:eastAsia="仿宋_GB2312" w:hAnsi="仿宋_GB2312" w:cs="仿宋_GB2312" w:hint="eastAsia"/>
          <w:sz w:val="32"/>
          <w:szCs w:val="32"/>
        </w:rPr>
        <w:t>万元。“三公”经费与上年</w:t>
      </w:r>
      <w:r>
        <w:rPr>
          <w:rFonts w:ascii="仿宋_GB2312" w:eastAsia="仿宋_GB2312" w:hAnsi="仿宋_GB2312" w:cs="仿宋_GB2312" w:hint="eastAsia"/>
          <w:sz w:val="32"/>
          <w:szCs w:val="32"/>
        </w:rPr>
        <w:t>相同,无变化</w:t>
      </w:r>
      <w:r w:rsidR="00467C2B">
        <w:rPr>
          <w:rFonts w:ascii="仿宋_GB2312" w:eastAsia="仿宋_GB2312" w:hAnsi="仿宋_GB2312" w:cs="仿宋_GB2312" w:hint="eastAsia"/>
          <w:sz w:val="32"/>
          <w:szCs w:val="32"/>
        </w:rPr>
        <w:t>。</w:t>
      </w:r>
    </w:p>
    <w:p w:rsidR="00467C2B" w:rsidRPr="00B96A4D" w:rsidRDefault="00467C2B" w:rsidP="000C6363">
      <w:pPr>
        <w:autoSpaceDE w:val="0"/>
        <w:autoSpaceDN w:val="0"/>
        <w:adjustRightInd w:val="0"/>
        <w:ind w:left="198" w:firstLineChars="200" w:firstLine="640"/>
        <w:jc w:val="left"/>
        <w:rPr>
          <w:rFonts w:ascii="仿宋_GB2312" w:eastAsia="仿宋_GB2312" w:hAnsi="仿宋_GB2312" w:cs="Times New Roman"/>
          <w:sz w:val="32"/>
          <w:szCs w:val="32"/>
        </w:rPr>
      </w:pPr>
      <w:r w:rsidRPr="00B96A4D">
        <w:rPr>
          <w:rFonts w:ascii="仿宋_GB2312" w:eastAsia="仿宋_GB2312" w:hAnsi="仿宋_GB2312" w:cs="仿宋_GB2312" w:hint="eastAsia"/>
          <w:sz w:val="32"/>
          <w:szCs w:val="32"/>
        </w:rPr>
        <w:t>五、绩效预算信息</w:t>
      </w:r>
    </w:p>
    <w:p w:rsidR="00467C2B" w:rsidRPr="00B96A4D" w:rsidRDefault="00467C2B" w:rsidP="000C6363">
      <w:pPr>
        <w:autoSpaceDE w:val="0"/>
        <w:autoSpaceDN w:val="0"/>
        <w:adjustRightInd w:val="0"/>
        <w:ind w:left="198" w:firstLineChars="200" w:firstLine="640"/>
        <w:jc w:val="left"/>
        <w:rPr>
          <w:rFonts w:ascii="仿宋_GB2312" w:eastAsia="仿宋_GB2312" w:hAnsi="仿宋_GB2312" w:cs="Times New Roman"/>
          <w:sz w:val="32"/>
          <w:szCs w:val="32"/>
        </w:rPr>
      </w:pPr>
      <w:bookmarkStart w:id="0" w:name="_Toc471398463"/>
      <w:r w:rsidRPr="00B96A4D">
        <w:rPr>
          <w:rFonts w:ascii="仿宋_GB2312" w:eastAsia="仿宋_GB2312" w:hAnsi="仿宋_GB2312" w:cs="仿宋_GB2312" w:hint="eastAsia"/>
          <w:sz w:val="32"/>
          <w:szCs w:val="32"/>
        </w:rPr>
        <w:t>总体绩效目标：</w:t>
      </w:r>
    </w:p>
    <w:bookmarkEnd w:id="0"/>
    <w:p w:rsidR="00467C2B" w:rsidRPr="00B96A4D" w:rsidRDefault="00467C2B" w:rsidP="000C6363">
      <w:pPr>
        <w:autoSpaceDE w:val="0"/>
        <w:autoSpaceDN w:val="0"/>
        <w:adjustRightInd w:val="0"/>
        <w:ind w:left="198" w:firstLineChars="200" w:firstLine="640"/>
        <w:jc w:val="left"/>
        <w:rPr>
          <w:rFonts w:ascii="仿宋_GB2312" w:eastAsia="仿宋_GB2312" w:hAnsi="仿宋_GB2312" w:cs="Times New Roman"/>
          <w:sz w:val="32"/>
          <w:szCs w:val="32"/>
        </w:rPr>
      </w:pPr>
      <w:r w:rsidRPr="00B96A4D">
        <w:rPr>
          <w:rFonts w:ascii="仿宋_GB2312" w:eastAsia="仿宋_GB2312" w:hAnsi="仿宋_GB2312" w:cs="仿宋_GB2312"/>
          <w:sz w:val="32"/>
          <w:szCs w:val="32"/>
        </w:rPr>
        <w:t>1</w:t>
      </w:r>
      <w:r w:rsidRPr="00B96A4D">
        <w:rPr>
          <w:rFonts w:ascii="仿宋_GB2312" w:eastAsia="仿宋_GB2312" w:hAnsi="仿宋_GB2312" w:cs="仿宋_GB2312" w:hint="eastAsia"/>
          <w:sz w:val="32"/>
          <w:szCs w:val="32"/>
        </w:rPr>
        <w:t>、疾病预防与控制　开展疾病监测、研究传染病、寄生虫病、地方病、非传染性疾病等疾病的分布，探讨疾病的发生、发展的原因和流行规律；提供制订预防控制策略与措施的技术保障；组织实施疾病预防控制工作规划、计划和方案，预防控制相关疾病的发生与流行。</w:t>
      </w:r>
    </w:p>
    <w:p w:rsidR="00467C2B" w:rsidRPr="00B96A4D" w:rsidRDefault="00467C2B" w:rsidP="000C6363">
      <w:pPr>
        <w:autoSpaceDE w:val="0"/>
        <w:autoSpaceDN w:val="0"/>
        <w:adjustRightInd w:val="0"/>
        <w:ind w:left="198" w:firstLineChars="200" w:firstLine="640"/>
        <w:jc w:val="left"/>
        <w:rPr>
          <w:rFonts w:ascii="仿宋_GB2312" w:eastAsia="仿宋_GB2312" w:hAnsi="仿宋_GB2312" w:cs="Times New Roman"/>
          <w:sz w:val="32"/>
          <w:szCs w:val="32"/>
        </w:rPr>
      </w:pPr>
      <w:r w:rsidRPr="00B96A4D">
        <w:rPr>
          <w:rFonts w:ascii="仿宋_GB2312" w:eastAsia="仿宋_GB2312" w:hAnsi="仿宋_GB2312" w:cs="仿宋_GB2312"/>
          <w:sz w:val="32"/>
          <w:szCs w:val="32"/>
        </w:rPr>
        <w:t>2</w:t>
      </w:r>
      <w:r w:rsidRPr="00B96A4D">
        <w:rPr>
          <w:rFonts w:ascii="仿宋_GB2312" w:eastAsia="仿宋_GB2312" w:hAnsi="仿宋_GB2312" w:cs="仿宋_GB2312" w:hint="eastAsia"/>
          <w:sz w:val="32"/>
          <w:szCs w:val="32"/>
        </w:rPr>
        <w:t>、突发公共卫生事件</w:t>
      </w:r>
      <w:r w:rsidRPr="00B96A4D">
        <w:rPr>
          <w:rFonts w:ascii="仿宋_GB2312" w:eastAsia="仿宋_GB2312" w:hAnsi="仿宋_GB2312" w:cs="仿宋_GB2312"/>
          <w:sz w:val="32"/>
          <w:szCs w:val="32"/>
        </w:rPr>
        <w:t xml:space="preserve"> </w:t>
      </w:r>
      <w:r w:rsidRPr="00B96A4D">
        <w:rPr>
          <w:rFonts w:ascii="仿宋_GB2312" w:eastAsia="仿宋_GB2312" w:hAnsi="仿宋_GB2312" w:cs="仿宋_GB2312" w:hint="eastAsia"/>
          <w:sz w:val="32"/>
          <w:szCs w:val="32"/>
        </w:rPr>
        <w:t>应急处置开展突发公共卫生事件处置和救灾防病的应急准备；对突发公</w:t>
      </w:r>
      <w:r w:rsidRPr="00B96A4D">
        <w:rPr>
          <w:rFonts w:ascii="仿宋_GB2312" w:eastAsia="仿宋_GB2312" w:hAnsi="仿宋_GB2312" w:cs="仿宋_GB2312" w:hint="eastAsia"/>
          <w:sz w:val="32"/>
          <w:szCs w:val="32"/>
        </w:rPr>
        <w:lastRenderedPageBreak/>
        <w:t>共卫生事件、灾后疫病进行监测报告，提供预测预警信息；开展现场调查处置和效果评估。</w:t>
      </w:r>
    </w:p>
    <w:p w:rsidR="00467C2B" w:rsidRPr="00B96A4D" w:rsidRDefault="00467C2B" w:rsidP="000C6363">
      <w:pPr>
        <w:autoSpaceDE w:val="0"/>
        <w:autoSpaceDN w:val="0"/>
        <w:adjustRightInd w:val="0"/>
        <w:ind w:left="198" w:firstLineChars="200" w:firstLine="640"/>
        <w:jc w:val="left"/>
        <w:rPr>
          <w:rFonts w:ascii="仿宋_GB2312" w:eastAsia="仿宋_GB2312" w:hAnsi="仿宋_GB2312" w:cs="Times New Roman"/>
          <w:sz w:val="32"/>
          <w:szCs w:val="32"/>
        </w:rPr>
      </w:pPr>
      <w:r w:rsidRPr="00B96A4D">
        <w:rPr>
          <w:rFonts w:ascii="仿宋_GB2312" w:eastAsia="仿宋_GB2312" w:hAnsi="仿宋_GB2312" w:cs="仿宋_GB2312"/>
          <w:sz w:val="32"/>
          <w:szCs w:val="32"/>
        </w:rPr>
        <w:t>3</w:t>
      </w:r>
      <w:r w:rsidRPr="00B96A4D">
        <w:rPr>
          <w:rFonts w:ascii="仿宋_GB2312" w:eastAsia="仿宋_GB2312" w:hAnsi="仿宋_GB2312" w:cs="仿宋_GB2312" w:hint="eastAsia"/>
          <w:sz w:val="32"/>
          <w:szCs w:val="32"/>
        </w:rPr>
        <w:t>、疫情及健康相关因素信息管理管理</w:t>
      </w:r>
      <w:r w:rsidRPr="00B96A4D">
        <w:rPr>
          <w:rFonts w:ascii="仿宋_GB2312" w:eastAsia="仿宋_GB2312" w:hAnsi="仿宋_GB2312" w:cs="仿宋_GB2312"/>
          <w:sz w:val="32"/>
          <w:szCs w:val="32"/>
        </w:rPr>
        <w:t xml:space="preserve"> </w:t>
      </w:r>
      <w:r w:rsidRPr="00B96A4D">
        <w:rPr>
          <w:rFonts w:ascii="仿宋_GB2312" w:eastAsia="仿宋_GB2312" w:hAnsi="仿宋_GB2312" w:cs="仿宋_GB2312" w:hint="eastAsia"/>
          <w:sz w:val="32"/>
          <w:szCs w:val="32"/>
        </w:rPr>
        <w:t>疾病预防控制信息系统，收集、报告、分析和评价疾病与健康危害因素等公共卫生信息，为疾病预防控制决策提供依据，为社会和公众提供信息服务。</w:t>
      </w:r>
    </w:p>
    <w:p w:rsidR="00467C2B" w:rsidRPr="00B96A4D" w:rsidRDefault="00467C2B" w:rsidP="000C6363">
      <w:pPr>
        <w:autoSpaceDE w:val="0"/>
        <w:autoSpaceDN w:val="0"/>
        <w:adjustRightInd w:val="0"/>
        <w:ind w:left="198" w:firstLineChars="200" w:firstLine="640"/>
        <w:jc w:val="left"/>
        <w:rPr>
          <w:rFonts w:ascii="仿宋_GB2312" w:eastAsia="仿宋_GB2312" w:hAnsi="仿宋_GB2312" w:cs="Times New Roman"/>
          <w:sz w:val="32"/>
          <w:szCs w:val="32"/>
        </w:rPr>
      </w:pPr>
      <w:r w:rsidRPr="00B96A4D">
        <w:rPr>
          <w:rFonts w:ascii="仿宋_GB2312" w:eastAsia="仿宋_GB2312" w:hAnsi="仿宋_GB2312" w:cs="仿宋_GB2312"/>
          <w:sz w:val="32"/>
          <w:szCs w:val="32"/>
        </w:rPr>
        <w:t>4</w:t>
      </w:r>
      <w:r w:rsidRPr="00B96A4D">
        <w:rPr>
          <w:rFonts w:ascii="仿宋_GB2312" w:eastAsia="仿宋_GB2312" w:hAnsi="仿宋_GB2312" w:cs="仿宋_GB2312" w:hint="eastAsia"/>
          <w:sz w:val="32"/>
          <w:szCs w:val="32"/>
        </w:rPr>
        <w:t>、健康危害因素监测与干预</w:t>
      </w:r>
      <w:r w:rsidRPr="00B96A4D">
        <w:rPr>
          <w:rFonts w:ascii="仿宋_GB2312" w:eastAsia="仿宋_GB2312" w:hAnsi="仿宋_GB2312" w:cs="仿宋_GB2312"/>
          <w:sz w:val="32"/>
          <w:szCs w:val="32"/>
        </w:rPr>
        <w:t xml:space="preserve"> </w:t>
      </w:r>
      <w:r w:rsidRPr="00B96A4D">
        <w:rPr>
          <w:rFonts w:ascii="仿宋_GB2312" w:eastAsia="仿宋_GB2312" w:hAnsi="仿宋_GB2312" w:cs="仿宋_GB2312" w:hint="eastAsia"/>
          <w:sz w:val="32"/>
          <w:szCs w:val="32"/>
        </w:rPr>
        <w:t>开展食源性、职业性、辐射性、环境性疾病监测、调查处置和公众营养监测与评价；对生产、生活、工作、学习环境中影响人群健康的危害因素进行监测与评价，提出干预策略与措施，预防控制相关因素对人体健康的危害。</w:t>
      </w:r>
    </w:p>
    <w:p w:rsidR="00467C2B" w:rsidRPr="00B96A4D" w:rsidRDefault="00467C2B" w:rsidP="000C6363">
      <w:pPr>
        <w:autoSpaceDE w:val="0"/>
        <w:autoSpaceDN w:val="0"/>
        <w:adjustRightInd w:val="0"/>
        <w:ind w:left="198" w:firstLineChars="200" w:firstLine="640"/>
        <w:jc w:val="left"/>
        <w:rPr>
          <w:rFonts w:ascii="仿宋_GB2312" w:eastAsia="仿宋_GB2312" w:hAnsi="仿宋_GB2312" w:cs="Times New Roman"/>
          <w:sz w:val="32"/>
          <w:szCs w:val="32"/>
        </w:rPr>
      </w:pPr>
      <w:r w:rsidRPr="00B96A4D">
        <w:rPr>
          <w:rFonts w:ascii="仿宋_GB2312" w:eastAsia="仿宋_GB2312" w:hAnsi="仿宋_GB2312" w:cs="仿宋_GB2312"/>
          <w:sz w:val="32"/>
          <w:szCs w:val="32"/>
        </w:rPr>
        <w:t>5</w:t>
      </w:r>
      <w:r w:rsidRPr="00B96A4D">
        <w:rPr>
          <w:rFonts w:ascii="仿宋_GB2312" w:eastAsia="仿宋_GB2312" w:hAnsi="仿宋_GB2312" w:cs="仿宋_GB2312" w:hint="eastAsia"/>
          <w:sz w:val="32"/>
          <w:szCs w:val="32"/>
        </w:rPr>
        <w:t>、实验室检测检验与评价</w:t>
      </w:r>
      <w:r w:rsidRPr="00B96A4D">
        <w:rPr>
          <w:rFonts w:ascii="仿宋_GB2312" w:eastAsia="仿宋_GB2312" w:hAnsi="仿宋_GB2312" w:cs="仿宋_GB2312"/>
          <w:sz w:val="32"/>
          <w:szCs w:val="32"/>
        </w:rPr>
        <w:t xml:space="preserve"> </w:t>
      </w:r>
      <w:r w:rsidRPr="00B96A4D">
        <w:rPr>
          <w:rFonts w:ascii="仿宋_GB2312" w:eastAsia="仿宋_GB2312" w:hAnsi="仿宋_GB2312" w:cs="仿宋_GB2312" w:hint="eastAsia"/>
          <w:sz w:val="32"/>
          <w:szCs w:val="32"/>
        </w:rPr>
        <w:t>研究、应用实验室检测与分析技术，开展传染性疾病病原，微生物的检测检验，开展中毒事件的毒物分析，开展疾病和健康危害因素的生物、物理、化学因子的检测、鉴定和评价，为突发公共卫生事件的应急处置、传染性疾病的诊断、疾病和健康相关危害因素的预防控制提供技术支撑，为社会提供技术服务。</w:t>
      </w:r>
    </w:p>
    <w:p w:rsidR="00467C2B" w:rsidRPr="00B96A4D" w:rsidRDefault="00467C2B" w:rsidP="000C6363">
      <w:pPr>
        <w:autoSpaceDE w:val="0"/>
        <w:autoSpaceDN w:val="0"/>
        <w:adjustRightInd w:val="0"/>
        <w:ind w:left="198" w:firstLineChars="200" w:firstLine="640"/>
        <w:jc w:val="left"/>
        <w:rPr>
          <w:rFonts w:ascii="仿宋_GB2312" w:eastAsia="仿宋_GB2312" w:hAnsi="仿宋_GB2312" w:cs="Times New Roman"/>
          <w:sz w:val="32"/>
          <w:szCs w:val="32"/>
        </w:rPr>
      </w:pPr>
      <w:r w:rsidRPr="00B96A4D">
        <w:rPr>
          <w:rFonts w:ascii="仿宋_GB2312" w:eastAsia="仿宋_GB2312" w:hAnsi="仿宋_GB2312" w:cs="仿宋_GB2312"/>
          <w:sz w:val="32"/>
          <w:szCs w:val="32"/>
        </w:rPr>
        <w:t>6</w:t>
      </w:r>
      <w:r w:rsidRPr="00B96A4D">
        <w:rPr>
          <w:rFonts w:ascii="仿宋_GB2312" w:eastAsia="仿宋_GB2312" w:hAnsi="仿宋_GB2312" w:cs="仿宋_GB2312" w:hint="eastAsia"/>
          <w:sz w:val="32"/>
          <w:szCs w:val="32"/>
        </w:rPr>
        <w:t>、健康教育与健康促进开展健康教育、健康促进；普及卫生防病知识，对公众进行健康指导；协同有关部门和组织，对公众不良健康行为进行干预，促进公众掌握自我保健与防护技能。</w:t>
      </w:r>
    </w:p>
    <w:p w:rsidR="00467C2B" w:rsidRPr="00B96A4D" w:rsidRDefault="00467C2B" w:rsidP="000C6363">
      <w:pPr>
        <w:autoSpaceDE w:val="0"/>
        <w:autoSpaceDN w:val="0"/>
        <w:adjustRightInd w:val="0"/>
        <w:ind w:left="198" w:firstLineChars="200" w:firstLine="640"/>
        <w:jc w:val="left"/>
        <w:rPr>
          <w:rFonts w:ascii="仿宋_GB2312" w:eastAsia="仿宋_GB2312" w:hAnsi="仿宋_GB2312" w:cs="Times New Roman"/>
          <w:sz w:val="32"/>
          <w:szCs w:val="32"/>
        </w:rPr>
      </w:pPr>
      <w:r w:rsidRPr="00B96A4D">
        <w:rPr>
          <w:rFonts w:ascii="仿宋_GB2312" w:eastAsia="仿宋_GB2312" w:hAnsi="仿宋_GB2312" w:cs="仿宋_GB2312"/>
          <w:sz w:val="32"/>
          <w:szCs w:val="32"/>
        </w:rPr>
        <w:t>7</w:t>
      </w:r>
      <w:r w:rsidRPr="00B96A4D">
        <w:rPr>
          <w:rFonts w:ascii="仿宋_GB2312" w:eastAsia="仿宋_GB2312" w:hAnsi="仿宋_GB2312" w:cs="仿宋_GB2312" w:hint="eastAsia"/>
          <w:sz w:val="32"/>
          <w:szCs w:val="32"/>
        </w:rPr>
        <w:t>、技术管理与应用</w:t>
      </w:r>
      <w:r w:rsidRPr="00B96A4D">
        <w:rPr>
          <w:rFonts w:ascii="仿宋_GB2312" w:eastAsia="仿宋_GB2312" w:hAnsi="仿宋_GB2312" w:cs="仿宋_GB2312"/>
          <w:sz w:val="32"/>
          <w:szCs w:val="32"/>
        </w:rPr>
        <w:t xml:space="preserve"> </w:t>
      </w:r>
      <w:r w:rsidRPr="00B96A4D">
        <w:rPr>
          <w:rFonts w:ascii="仿宋_GB2312" w:eastAsia="仿宋_GB2312" w:hAnsi="仿宋_GB2312" w:cs="仿宋_GB2312" w:hint="eastAsia"/>
          <w:sz w:val="32"/>
          <w:szCs w:val="32"/>
        </w:rPr>
        <w:t>研究指导开展疾病预防控制工作业务与技术培训，提供技术指导、技术支</w:t>
      </w:r>
      <w:r w:rsidRPr="00B96A4D">
        <w:rPr>
          <w:rFonts w:ascii="仿宋_GB2312" w:eastAsia="仿宋_GB2312" w:hAnsi="仿宋_GB2312" w:cs="仿宋_GB2312" w:hint="eastAsia"/>
          <w:sz w:val="32"/>
          <w:szCs w:val="32"/>
        </w:rPr>
        <w:lastRenderedPageBreak/>
        <w:t>持和技术服务；开展应用性研究，开发引进和推广应用新技术、新方法；指导和开展疾病预防控制工作绩效考核与评估。</w:t>
      </w:r>
    </w:p>
    <w:p w:rsidR="00467C2B" w:rsidRDefault="00467C2B" w:rsidP="000C6363">
      <w:pPr>
        <w:autoSpaceDE w:val="0"/>
        <w:autoSpaceDN w:val="0"/>
        <w:adjustRightInd w:val="0"/>
        <w:ind w:left="198" w:firstLineChars="200" w:firstLine="640"/>
        <w:jc w:val="left"/>
        <w:rPr>
          <w:rFonts w:ascii="黑体" w:eastAsia="黑体" w:hAnsi="黑体" w:cs="Times New Roman"/>
          <w:sz w:val="32"/>
          <w:szCs w:val="32"/>
        </w:rPr>
      </w:pPr>
      <w:r>
        <w:rPr>
          <w:rFonts w:ascii="黑体" w:eastAsia="黑体" w:hAnsi="黑体" w:cs="黑体" w:hint="eastAsia"/>
          <w:sz w:val="32"/>
          <w:szCs w:val="32"/>
        </w:rPr>
        <w:t>六、国有资产信息</w:t>
      </w:r>
    </w:p>
    <w:p w:rsidR="00467C2B" w:rsidRDefault="00467C2B" w:rsidP="006925A6">
      <w:pPr>
        <w:ind w:firstLine="640"/>
        <w:rPr>
          <w:rFonts w:ascii="仿宋_GB2312" w:eastAsia="仿宋_GB2312" w:hAnsi="黑体" w:cs="Times New Roman"/>
          <w:sz w:val="32"/>
          <w:szCs w:val="32"/>
        </w:rPr>
      </w:pPr>
      <w:r>
        <w:rPr>
          <w:rFonts w:ascii="仿宋_GB2312" w:eastAsia="仿宋_GB2312" w:hAnsi="黑体" w:cs="仿宋_GB2312" w:hint="eastAsia"/>
          <w:sz w:val="32"/>
          <w:szCs w:val="32"/>
        </w:rPr>
        <w:t>上年末固定资产金额为</w:t>
      </w:r>
      <w:r w:rsidR="00A973F7">
        <w:rPr>
          <w:rFonts w:ascii="仿宋_GB2312" w:eastAsia="仿宋_GB2312" w:hAnsi="黑体" w:cs="仿宋_GB2312" w:hint="eastAsia"/>
          <w:sz w:val="32"/>
          <w:szCs w:val="32"/>
        </w:rPr>
        <w:t>8825.48</w:t>
      </w:r>
      <w:r>
        <w:rPr>
          <w:rFonts w:ascii="仿宋_GB2312" w:eastAsia="仿宋_GB2312" w:hAnsi="黑体" w:cs="仿宋_GB2312" w:hint="eastAsia"/>
          <w:sz w:val="32"/>
          <w:szCs w:val="32"/>
        </w:rPr>
        <w:t>万元（详见下表）。</w:t>
      </w:r>
    </w:p>
    <w:tbl>
      <w:tblPr>
        <w:tblW w:w="13482" w:type="dxa"/>
        <w:tblInd w:w="-106" w:type="dxa"/>
        <w:tblLayout w:type="fixed"/>
        <w:tblLook w:val="00A0"/>
      </w:tblPr>
      <w:tblGrid>
        <w:gridCol w:w="5224"/>
        <w:gridCol w:w="3155"/>
        <w:gridCol w:w="5103"/>
      </w:tblGrid>
      <w:tr w:rsidR="00467C2B">
        <w:trPr>
          <w:trHeight w:val="705"/>
        </w:trPr>
        <w:tc>
          <w:tcPr>
            <w:tcW w:w="13482" w:type="dxa"/>
            <w:gridSpan w:val="3"/>
            <w:tcBorders>
              <w:top w:val="nil"/>
              <w:left w:val="nil"/>
              <w:bottom w:val="nil"/>
              <w:right w:val="nil"/>
            </w:tcBorders>
            <w:vAlign w:val="center"/>
          </w:tcPr>
          <w:p w:rsidR="00467C2B" w:rsidRDefault="00467C2B" w:rsidP="00496DE3">
            <w:pPr>
              <w:widowControl/>
              <w:jc w:val="center"/>
              <w:rPr>
                <w:rFonts w:ascii="宋体" w:cs="Times New Roman"/>
                <w:b/>
                <w:bCs/>
                <w:kern w:val="0"/>
                <w:sz w:val="32"/>
                <w:szCs w:val="32"/>
              </w:rPr>
            </w:pPr>
            <w:r>
              <w:rPr>
                <w:rFonts w:ascii="宋体" w:hAnsi="宋体" w:cs="宋体" w:hint="eastAsia"/>
                <w:b/>
                <w:bCs/>
                <w:kern w:val="0"/>
                <w:sz w:val="32"/>
                <w:szCs w:val="32"/>
              </w:rPr>
              <w:t>固定资产占用情况表</w:t>
            </w:r>
          </w:p>
        </w:tc>
      </w:tr>
      <w:tr w:rsidR="00467C2B">
        <w:trPr>
          <w:trHeight w:val="510"/>
        </w:trPr>
        <w:tc>
          <w:tcPr>
            <w:tcW w:w="8379" w:type="dxa"/>
            <w:gridSpan w:val="2"/>
            <w:tcBorders>
              <w:top w:val="nil"/>
              <w:left w:val="nil"/>
              <w:bottom w:val="nil"/>
              <w:right w:val="nil"/>
            </w:tcBorders>
            <w:vAlign w:val="center"/>
          </w:tcPr>
          <w:p w:rsidR="00467C2B" w:rsidRDefault="00467C2B" w:rsidP="00496DE3">
            <w:pPr>
              <w:widowControl/>
              <w:jc w:val="left"/>
              <w:rPr>
                <w:rFonts w:ascii="宋体" w:cs="Times New Roman"/>
                <w:kern w:val="0"/>
                <w:sz w:val="22"/>
              </w:rPr>
            </w:pPr>
            <w:r>
              <w:rPr>
                <w:rFonts w:ascii="宋体" w:hAnsi="宋体" w:cs="宋体" w:hint="eastAsia"/>
                <w:kern w:val="0"/>
                <w:sz w:val="22"/>
                <w:szCs w:val="22"/>
              </w:rPr>
              <w:t>编制部门：</w:t>
            </w:r>
          </w:p>
        </w:tc>
        <w:tc>
          <w:tcPr>
            <w:tcW w:w="5103" w:type="dxa"/>
            <w:tcBorders>
              <w:top w:val="nil"/>
              <w:left w:val="nil"/>
              <w:bottom w:val="nil"/>
              <w:right w:val="nil"/>
            </w:tcBorders>
            <w:vAlign w:val="center"/>
          </w:tcPr>
          <w:p w:rsidR="00467C2B" w:rsidRDefault="00467C2B" w:rsidP="00496DE3">
            <w:pPr>
              <w:widowControl/>
              <w:jc w:val="left"/>
              <w:rPr>
                <w:rFonts w:ascii="宋体" w:cs="Times New Roman"/>
                <w:kern w:val="0"/>
                <w:sz w:val="22"/>
              </w:rPr>
            </w:pPr>
            <w:r>
              <w:rPr>
                <w:rFonts w:ascii="宋体" w:hAnsi="宋体" w:cs="宋体" w:hint="eastAsia"/>
                <w:kern w:val="0"/>
                <w:sz w:val="22"/>
                <w:szCs w:val="22"/>
              </w:rPr>
              <w:t>截止时间：</w:t>
            </w:r>
            <w:r w:rsidR="00A973F7">
              <w:rPr>
                <w:rFonts w:ascii="宋体" w:hAnsi="宋体" w:cs="宋体"/>
                <w:kern w:val="0"/>
                <w:sz w:val="22"/>
                <w:szCs w:val="22"/>
              </w:rPr>
              <w:t>201</w:t>
            </w:r>
            <w:r w:rsidR="00A973F7">
              <w:rPr>
                <w:rFonts w:ascii="宋体" w:hAnsi="宋体" w:cs="宋体" w:hint="eastAsia"/>
                <w:kern w:val="0"/>
                <w:sz w:val="22"/>
                <w:szCs w:val="22"/>
              </w:rPr>
              <w:t>8</w:t>
            </w:r>
            <w:r>
              <w:rPr>
                <w:rFonts w:ascii="宋体" w:hAnsi="宋体" w:cs="宋体" w:hint="eastAsia"/>
                <w:kern w:val="0"/>
                <w:sz w:val="22"/>
                <w:szCs w:val="22"/>
              </w:rPr>
              <w:t>年</w:t>
            </w:r>
            <w:r>
              <w:rPr>
                <w:rFonts w:ascii="宋体" w:hAnsi="宋体" w:cs="宋体"/>
                <w:kern w:val="0"/>
                <w:sz w:val="22"/>
                <w:szCs w:val="22"/>
              </w:rPr>
              <w:t>12</w:t>
            </w:r>
            <w:r>
              <w:rPr>
                <w:rFonts w:ascii="宋体" w:hAnsi="宋体" w:cs="宋体" w:hint="eastAsia"/>
                <w:kern w:val="0"/>
                <w:sz w:val="22"/>
                <w:szCs w:val="22"/>
              </w:rPr>
              <w:t>月</w:t>
            </w:r>
            <w:r>
              <w:rPr>
                <w:rFonts w:ascii="宋体" w:hAnsi="宋体" w:cs="宋体"/>
                <w:kern w:val="0"/>
                <w:sz w:val="22"/>
                <w:szCs w:val="22"/>
              </w:rPr>
              <w:t>31</w:t>
            </w:r>
            <w:r>
              <w:rPr>
                <w:rFonts w:ascii="宋体" w:hAnsi="宋体" w:cs="宋体" w:hint="eastAsia"/>
                <w:kern w:val="0"/>
                <w:sz w:val="22"/>
                <w:szCs w:val="22"/>
              </w:rPr>
              <w:t>日</w:t>
            </w:r>
            <w:r>
              <w:rPr>
                <w:rFonts w:ascii="宋体" w:hAnsi="宋体" w:cs="宋体"/>
                <w:kern w:val="0"/>
                <w:sz w:val="22"/>
                <w:szCs w:val="22"/>
              </w:rPr>
              <w:t xml:space="preserve">  </w:t>
            </w:r>
          </w:p>
        </w:tc>
      </w:tr>
      <w:tr w:rsidR="00467C2B">
        <w:trPr>
          <w:trHeight w:val="645"/>
        </w:trPr>
        <w:tc>
          <w:tcPr>
            <w:tcW w:w="5224" w:type="dxa"/>
            <w:tcBorders>
              <w:top w:val="single" w:sz="4" w:space="0" w:color="auto"/>
              <w:left w:val="single" w:sz="4" w:space="0" w:color="auto"/>
              <w:bottom w:val="single" w:sz="4" w:space="0" w:color="auto"/>
              <w:right w:val="single" w:sz="4" w:space="0" w:color="auto"/>
            </w:tcBorders>
            <w:vAlign w:val="center"/>
          </w:tcPr>
          <w:p w:rsidR="00467C2B" w:rsidRDefault="00467C2B" w:rsidP="00496DE3">
            <w:pPr>
              <w:widowControl/>
              <w:jc w:val="center"/>
              <w:rPr>
                <w:rFonts w:ascii="宋体" w:cs="Times New Roman"/>
                <w:b/>
                <w:bCs/>
                <w:kern w:val="0"/>
                <w:sz w:val="22"/>
              </w:rPr>
            </w:pPr>
            <w:r>
              <w:rPr>
                <w:rFonts w:ascii="宋体" w:hAnsi="宋体" w:cs="宋体" w:hint="eastAsia"/>
                <w:b/>
                <w:bCs/>
                <w:kern w:val="0"/>
                <w:sz w:val="22"/>
                <w:szCs w:val="22"/>
              </w:rPr>
              <w:t>项</w:t>
            </w:r>
            <w:r>
              <w:rPr>
                <w:rFonts w:ascii="宋体" w:hAnsi="宋体" w:cs="宋体"/>
                <w:b/>
                <w:bCs/>
                <w:kern w:val="0"/>
                <w:sz w:val="22"/>
                <w:szCs w:val="22"/>
              </w:rPr>
              <w:t xml:space="preserve">   </w:t>
            </w:r>
            <w:r>
              <w:rPr>
                <w:rFonts w:ascii="宋体" w:hAnsi="宋体" w:cs="宋体" w:hint="eastAsia"/>
                <w:b/>
                <w:bCs/>
                <w:kern w:val="0"/>
                <w:sz w:val="22"/>
                <w:szCs w:val="22"/>
              </w:rPr>
              <w:t>目</w:t>
            </w:r>
          </w:p>
        </w:tc>
        <w:tc>
          <w:tcPr>
            <w:tcW w:w="3155" w:type="dxa"/>
            <w:tcBorders>
              <w:top w:val="single" w:sz="4" w:space="0" w:color="auto"/>
              <w:left w:val="nil"/>
              <w:bottom w:val="single" w:sz="4" w:space="0" w:color="auto"/>
              <w:right w:val="single" w:sz="4" w:space="0" w:color="auto"/>
            </w:tcBorders>
            <w:vAlign w:val="center"/>
          </w:tcPr>
          <w:p w:rsidR="00467C2B" w:rsidRDefault="00467C2B" w:rsidP="00496DE3">
            <w:pPr>
              <w:widowControl/>
              <w:jc w:val="center"/>
              <w:rPr>
                <w:rFonts w:ascii="宋体" w:cs="Times New Roman"/>
                <w:b/>
                <w:bCs/>
                <w:kern w:val="0"/>
                <w:sz w:val="22"/>
              </w:rPr>
            </w:pPr>
            <w:r>
              <w:rPr>
                <w:rFonts w:ascii="宋体" w:hAnsi="宋体" w:cs="宋体" w:hint="eastAsia"/>
                <w:b/>
                <w:bCs/>
                <w:kern w:val="0"/>
                <w:sz w:val="22"/>
                <w:szCs w:val="22"/>
              </w:rPr>
              <w:t>数量</w:t>
            </w:r>
          </w:p>
        </w:tc>
        <w:tc>
          <w:tcPr>
            <w:tcW w:w="5103" w:type="dxa"/>
            <w:tcBorders>
              <w:top w:val="single" w:sz="4" w:space="0" w:color="auto"/>
              <w:left w:val="nil"/>
              <w:bottom w:val="single" w:sz="4" w:space="0" w:color="auto"/>
              <w:right w:val="single" w:sz="4" w:space="0" w:color="auto"/>
            </w:tcBorders>
            <w:vAlign w:val="center"/>
          </w:tcPr>
          <w:p w:rsidR="00467C2B" w:rsidRDefault="00467C2B" w:rsidP="00496DE3">
            <w:pPr>
              <w:widowControl/>
              <w:jc w:val="center"/>
              <w:rPr>
                <w:rFonts w:ascii="宋体" w:cs="Times New Roman"/>
                <w:b/>
                <w:bCs/>
                <w:kern w:val="0"/>
                <w:sz w:val="22"/>
              </w:rPr>
            </w:pPr>
            <w:r>
              <w:rPr>
                <w:rFonts w:ascii="宋体" w:hAnsi="宋体" w:cs="宋体" w:hint="eastAsia"/>
                <w:b/>
                <w:bCs/>
                <w:kern w:val="0"/>
                <w:sz w:val="22"/>
                <w:szCs w:val="22"/>
              </w:rPr>
              <w:t>价值（金额单位：万元）</w:t>
            </w:r>
          </w:p>
        </w:tc>
      </w:tr>
      <w:tr w:rsidR="00467C2B">
        <w:trPr>
          <w:trHeight w:val="645"/>
        </w:trPr>
        <w:tc>
          <w:tcPr>
            <w:tcW w:w="5224" w:type="dxa"/>
            <w:tcBorders>
              <w:top w:val="nil"/>
              <w:left w:val="single" w:sz="4" w:space="0" w:color="auto"/>
              <w:bottom w:val="single" w:sz="4" w:space="0" w:color="auto"/>
              <w:right w:val="single" w:sz="4" w:space="0" w:color="auto"/>
            </w:tcBorders>
            <w:vAlign w:val="center"/>
          </w:tcPr>
          <w:p w:rsidR="00467C2B" w:rsidRDefault="00467C2B" w:rsidP="00496DE3">
            <w:pPr>
              <w:widowControl/>
              <w:jc w:val="center"/>
              <w:rPr>
                <w:rFonts w:ascii="宋体" w:cs="Times New Roman"/>
                <w:kern w:val="0"/>
                <w:sz w:val="22"/>
              </w:rPr>
            </w:pPr>
            <w:r>
              <w:rPr>
                <w:rFonts w:ascii="宋体" w:hAnsi="宋体" w:cs="宋体" w:hint="eastAsia"/>
                <w:kern w:val="0"/>
                <w:sz w:val="22"/>
                <w:szCs w:val="22"/>
              </w:rPr>
              <w:t>资产总额</w:t>
            </w:r>
          </w:p>
        </w:tc>
        <w:tc>
          <w:tcPr>
            <w:tcW w:w="3155" w:type="dxa"/>
            <w:tcBorders>
              <w:top w:val="nil"/>
              <w:left w:val="nil"/>
              <w:bottom w:val="single" w:sz="4" w:space="0" w:color="auto"/>
              <w:right w:val="single" w:sz="4" w:space="0" w:color="auto"/>
            </w:tcBorders>
            <w:vAlign w:val="center"/>
          </w:tcPr>
          <w:p w:rsidR="00467C2B" w:rsidRDefault="00467C2B" w:rsidP="00496DE3">
            <w:pPr>
              <w:widowControl/>
              <w:jc w:val="center"/>
              <w:rPr>
                <w:rFonts w:ascii="宋体" w:cs="Times New Roman"/>
                <w:kern w:val="0"/>
                <w:sz w:val="22"/>
              </w:rPr>
            </w:pPr>
            <w:r>
              <w:rPr>
                <w:rFonts w:ascii="宋体" w:hAnsi="宋体" w:cs="宋体"/>
                <w:kern w:val="0"/>
                <w:sz w:val="22"/>
                <w:szCs w:val="22"/>
              </w:rPr>
              <w:t>——</w:t>
            </w:r>
          </w:p>
        </w:tc>
        <w:tc>
          <w:tcPr>
            <w:tcW w:w="5103" w:type="dxa"/>
            <w:tcBorders>
              <w:top w:val="nil"/>
              <w:left w:val="nil"/>
              <w:bottom w:val="single" w:sz="4" w:space="0" w:color="auto"/>
              <w:right w:val="single" w:sz="4" w:space="0" w:color="auto"/>
            </w:tcBorders>
            <w:vAlign w:val="center"/>
          </w:tcPr>
          <w:p w:rsidR="00467C2B" w:rsidRDefault="00A973F7" w:rsidP="00496DE3">
            <w:pPr>
              <w:widowControl/>
              <w:jc w:val="center"/>
              <w:rPr>
                <w:rFonts w:ascii="宋体" w:cs="Times New Roman"/>
                <w:kern w:val="0"/>
                <w:sz w:val="22"/>
              </w:rPr>
            </w:pPr>
            <w:r>
              <w:rPr>
                <w:rFonts w:ascii="宋体" w:hAnsi="宋体" w:cs="宋体" w:hint="eastAsia"/>
                <w:kern w:val="0"/>
                <w:sz w:val="22"/>
                <w:szCs w:val="22"/>
              </w:rPr>
              <w:t>8825.48</w:t>
            </w:r>
          </w:p>
        </w:tc>
      </w:tr>
      <w:tr w:rsidR="00467C2B">
        <w:trPr>
          <w:trHeight w:val="645"/>
        </w:trPr>
        <w:tc>
          <w:tcPr>
            <w:tcW w:w="5224" w:type="dxa"/>
            <w:tcBorders>
              <w:top w:val="nil"/>
              <w:left w:val="single" w:sz="4" w:space="0" w:color="auto"/>
              <w:bottom w:val="single" w:sz="4" w:space="0" w:color="auto"/>
              <w:right w:val="single" w:sz="4" w:space="0" w:color="auto"/>
            </w:tcBorders>
            <w:vAlign w:val="center"/>
          </w:tcPr>
          <w:p w:rsidR="00467C2B" w:rsidRDefault="00467C2B" w:rsidP="00496DE3">
            <w:pPr>
              <w:widowControl/>
              <w:jc w:val="left"/>
              <w:rPr>
                <w:rFonts w:ascii="宋体" w:cs="Times New Roman"/>
                <w:kern w:val="0"/>
                <w:sz w:val="22"/>
              </w:rPr>
            </w:pPr>
            <w:r>
              <w:rPr>
                <w:rFonts w:ascii="宋体" w:hAnsi="宋体" w:cs="宋体"/>
                <w:kern w:val="0"/>
                <w:sz w:val="22"/>
                <w:szCs w:val="22"/>
              </w:rPr>
              <w:t>1</w:t>
            </w:r>
            <w:r>
              <w:rPr>
                <w:rFonts w:ascii="宋体" w:hAnsi="宋体" w:cs="宋体" w:hint="eastAsia"/>
                <w:kern w:val="0"/>
                <w:sz w:val="22"/>
                <w:szCs w:val="22"/>
              </w:rPr>
              <w:t>、房屋（平方米）</w:t>
            </w:r>
          </w:p>
        </w:tc>
        <w:tc>
          <w:tcPr>
            <w:tcW w:w="3155" w:type="dxa"/>
            <w:tcBorders>
              <w:top w:val="nil"/>
              <w:left w:val="nil"/>
              <w:bottom w:val="single" w:sz="4" w:space="0" w:color="auto"/>
              <w:right w:val="single" w:sz="4" w:space="0" w:color="auto"/>
            </w:tcBorders>
            <w:vAlign w:val="center"/>
          </w:tcPr>
          <w:p w:rsidR="00467C2B" w:rsidRDefault="00467C2B" w:rsidP="00496DE3">
            <w:pPr>
              <w:widowControl/>
              <w:jc w:val="center"/>
              <w:rPr>
                <w:rFonts w:ascii="宋体" w:cs="Times New Roman"/>
                <w:kern w:val="0"/>
                <w:sz w:val="22"/>
              </w:rPr>
            </w:pPr>
            <w:r>
              <w:rPr>
                <w:rFonts w:ascii="宋体" w:hAnsi="宋体" w:cs="宋体"/>
                <w:kern w:val="0"/>
                <w:sz w:val="22"/>
                <w:szCs w:val="22"/>
              </w:rPr>
              <w:t>16112</w:t>
            </w:r>
          </w:p>
        </w:tc>
        <w:tc>
          <w:tcPr>
            <w:tcW w:w="5103" w:type="dxa"/>
            <w:tcBorders>
              <w:top w:val="nil"/>
              <w:left w:val="nil"/>
              <w:bottom w:val="single" w:sz="4" w:space="0" w:color="auto"/>
              <w:right w:val="single" w:sz="4" w:space="0" w:color="auto"/>
            </w:tcBorders>
            <w:vAlign w:val="center"/>
          </w:tcPr>
          <w:p w:rsidR="00467C2B" w:rsidRDefault="00467C2B" w:rsidP="00496DE3">
            <w:pPr>
              <w:widowControl/>
              <w:jc w:val="center"/>
              <w:rPr>
                <w:rFonts w:ascii="宋体" w:cs="Times New Roman"/>
                <w:kern w:val="0"/>
                <w:sz w:val="22"/>
              </w:rPr>
            </w:pPr>
            <w:r>
              <w:rPr>
                <w:rFonts w:ascii="宋体" w:hAnsi="宋体" w:cs="宋体"/>
                <w:kern w:val="0"/>
                <w:sz w:val="22"/>
                <w:szCs w:val="22"/>
              </w:rPr>
              <w:t>4734.89</w:t>
            </w:r>
          </w:p>
        </w:tc>
      </w:tr>
      <w:tr w:rsidR="00467C2B">
        <w:trPr>
          <w:trHeight w:val="645"/>
        </w:trPr>
        <w:tc>
          <w:tcPr>
            <w:tcW w:w="5224" w:type="dxa"/>
            <w:tcBorders>
              <w:top w:val="nil"/>
              <w:left w:val="single" w:sz="4" w:space="0" w:color="auto"/>
              <w:bottom w:val="single" w:sz="4" w:space="0" w:color="auto"/>
              <w:right w:val="single" w:sz="4" w:space="0" w:color="auto"/>
            </w:tcBorders>
            <w:vAlign w:val="center"/>
          </w:tcPr>
          <w:p w:rsidR="00467C2B" w:rsidRDefault="00467C2B" w:rsidP="00496DE3">
            <w:pPr>
              <w:widowControl/>
              <w:jc w:val="left"/>
              <w:rPr>
                <w:rFonts w:ascii="宋体" w:cs="Times New Roman"/>
                <w:kern w:val="0"/>
                <w:sz w:val="22"/>
              </w:rPr>
            </w:pPr>
            <w:r>
              <w:rPr>
                <w:rFonts w:ascii="宋体" w:hAnsi="宋体" w:cs="宋体"/>
                <w:kern w:val="0"/>
                <w:sz w:val="22"/>
                <w:szCs w:val="22"/>
              </w:rPr>
              <w:t xml:space="preserve">  </w:t>
            </w:r>
            <w:r>
              <w:rPr>
                <w:rFonts w:ascii="宋体" w:hAnsi="宋体" w:cs="宋体" w:hint="eastAsia"/>
                <w:kern w:val="0"/>
                <w:sz w:val="22"/>
                <w:szCs w:val="22"/>
              </w:rPr>
              <w:t>其中：办公用房（平方米）</w:t>
            </w:r>
          </w:p>
        </w:tc>
        <w:tc>
          <w:tcPr>
            <w:tcW w:w="3155" w:type="dxa"/>
            <w:tcBorders>
              <w:top w:val="nil"/>
              <w:left w:val="nil"/>
              <w:bottom w:val="single" w:sz="4" w:space="0" w:color="auto"/>
              <w:right w:val="single" w:sz="4" w:space="0" w:color="auto"/>
            </w:tcBorders>
            <w:vAlign w:val="center"/>
          </w:tcPr>
          <w:p w:rsidR="00467C2B" w:rsidRDefault="00467C2B" w:rsidP="00496DE3">
            <w:pPr>
              <w:widowControl/>
              <w:jc w:val="center"/>
              <w:rPr>
                <w:rFonts w:ascii="宋体" w:cs="Times New Roman"/>
                <w:kern w:val="0"/>
                <w:sz w:val="22"/>
              </w:rPr>
            </w:pPr>
            <w:r>
              <w:rPr>
                <w:rFonts w:ascii="宋体" w:hAnsi="宋体" w:cs="宋体"/>
                <w:kern w:val="0"/>
                <w:sz w:val="22"/>
                <w:szCs w:val="22"/>
              </w:rPr>
              <w:t>16112</w:t>
            </w:r>
          </w:p>
        </w:tc>
        <w:tc>
          <w:tcPr>
            <w:tcW w:w="5103" w:type="dxa"/>
            <w:tcBorders>
              <w:top w:val="nil"/>
              <w:left w:val="nil"/>
              <w:bottom w:val="single" w:sz="4" w:space="0" w:color="auto"/>
              <w:right w:val="single" w:sz="4" w:space="0" w:color="auto"/>
            </w:tcBorders>
            <w:vAlign w:val="center"/>
          </w:tcPr>
          <w:p w:rsidR="00467C2B" w:rsidRDefault="00467C2B" w:rsidP="00496DE3">
            <w:pPr>
              <w:widowControl/>
              <w:jc w:val="center"/>
              <w:rPr>
                <w:rFonts w:ascii="宋体" w:cs="Times New Roman"/>
                <w:kern w:val="0"/>
                <w:sz w:val="22"/>
              </w:rPr>
            </w:pPr>
            <w:r>
              <w:rPr>
                <w:rFonts w:ascii="宋体" w:hAnsi="宋体" w:cs="宋体"/>
                <w:kern w:val="0"/>
                <w:sz w:val="22"/>
                <w:szCs w:val="22"/>
              </w:rPr>
              <w:t>4734.89</w:t>
            </w:r>
          </w:p>
        </w:tc>
      </w:tr>
      <w:tr w:rsidR="00467C2B">
        <w:trPr>
          <w:trHeight w:val="645"/>
        </w:trPr>
        <w:tc>
          <w:tcPr>
            <w:tcW w:w="5224" w:type="dxa"/>
            <w:tcBorders>
              <w:top w:val="nil"/>
              <w:left w:val="single" w:sz="4" w:space="0" w:color="auto"/>
              <w:bottom w:val="single" w:sz="4" w:space="0" w:color="auto"/>
              <w:right w:val="single" w:sz="4" w:space="0" w:color="auto"/>
            </w:tcBorders>
            <w:vAlign w:val="center"/>
          </w:tcPr>
          <w:p w:rsidR="00467C2B" w:rsidRDefault="00467C2B" w:rsidP="00496DE3">
            <w:pPr>
              <w:widowControl/>
              <w:jc w:val="left"/>
              <w:rPr>
                <w:rFonts w:ascii="宋体" w:cs="Times New Roman"/>
                <w:kern w:val="0"/>
                <w:sz w:val="22"/>
              </w:rPr>
            </w:pPr>
            <w:r>
              <w:rPr>
                <w:rFonts w:ascii="宋体" w:hAnsi="宋体" w:cs="宋体"/>
                <w:kern w:val="0"/>
                <w:sz w:val="22"/>
                <w:szCs w:val="22"/>
              </w:rPr>
              <w:t>2</w:t>
            </w:r>
            <w:r>
              <w:rPr>
                <w:rFonts w:ascii="宋体" w:hAnsi="宋体" w:cs="宋体" w:hint="eastAsia"/>
                <w:kern w:val="0"/>
                <w:sz w:val="22"/>
                <w:szCs w:val="22"/>
              </w:rPr>
              <w:t>、车辆（台、辆）</w:t>
            </w:r>
          </w:p>
        </w:tc>
        <w:tc>
          <w:tcPr>
            <w:tcW w:w="3155" w:type="dxa"/>
            <w:tcBorders>
              <w:top w:val="nil"/>
              <w:left w:val="nil"/>
              <w:bottom w:val="single" w:sz="4" w:space="0" w:color="auto"/>
              <w:right w:val="single" w:sz="4" w:space="0" w:color="auto"/>
            </w:tcBorders>
            <w:vAlign w:val="center"/>
          </w:tcPr>
          <w:p w:rsidR="00467C2B" w:rsidRDefault="00467C2B" w:rsidP="00496DE3">
            <w:pPr>
              <w:widowControl/>
              <w:jc w:val="center"/>
              <w:rPr>
                <w:rFonts w:ascii="宋体" w:cs="Times New Roman"/>
                <w:kern w:val="0"/>
                <w:sz w:val="22"/>
              </w:rPr>
            </w:pPr>
            <w:r>
              <w:rPr>
                <w:rFonts w:ascii="宋体" w:hAnsi="宋体" w:cs="宋体"/>
                <w:kern w:val="0"/>
                <w:sz w:val="22"/>
                <w:szCs w:val="22"/>
              </w:rPr>
              <w:t>10</w:t>
            </w:r>
          </w:p>
        </w:tc>
        <w:tc>
          <w:tcPr>
            <w:tcW w:w="5103" w:type="dxa"/>
            <w:tcBorders>
              <w:top w:val="nil"/>
              <w:left w:val="nil"/>
              <w:bottom w:val="single" w:sz="4" w:space="0" w:color="auto"/>
              <w:right w:val="single" w:sz="4" w:space="0" w:color="auto"/>
            </w:tcBorders>
            <w:vAlign w:val="center"/>
          </w:tcPr>
          <w:p w:rsidR="00467C2B" w:rsidRDefault="00467C2B" w:rsidP="00496DE3">
            <w:pPr>
              <w:widowControl/>
              <w:jc w:val="center"/>
              <w:rPr>
                <w:rFonts w:ascii="宋体" w:cs="Times New Roman"/>
                <w:kern w:val="0"/>
                <w:sz w:val="22"/>
              </w:rPr>
            </w:pPr>
            <w:r>
              <w:rPr>
                <w:rFonts w:ascii="宋体" w:hAnsi="宋体" w:cs="宋体"/>
                <w:kern w:val="0"/>
                <w:sz w:val="22"/>
                <w:szCs w:val="22"/>
              </w:rPr>
              <w:t>194.42</w:t>
            </w:r>
          </w:p>
        </w:tc>
      </w:tr>
      <w:tr w:rsidR="00467C2B">
        <w:trPr>
          <w:trHeight w:val="645"/>
        </w:trPr>
        <w:tc>
          <w:tcPr>
            <w:tcW w:w="5224" w:type="dxa"/>
            <w:tcBorders>
              <w:top w:val="nil"/>
              <w:left w:val="single" w:sz="4" w:space="0" w:color="auto"/>
              <w:bottom w:val="single" w:sz="4" w:space="0" w:color="auto"/>
              <w:right w:val="single" w:sz="4" w:space="0" w:color="auto"/>
            </w:tcBorders>
            <w:vAlign w:val="center"/>
          </w:tcPr>
          <w:p w:rsidR="00467C2B" w:rsidRDefault="00467C2B" w:rsidP="00496DE3">
            <w:pPr>
              <w:widowControl/>
              <w:jc w:val="left"/>
              <w:rPr>
                <w:rFonts w:ascii="宋体" w:cs="Times New Roman"/>
                <w:kern w:val="0"/>
                <w:sz w:val="22"/>
              </w:rPr>
            </w:pPr>
            <w:r>
              <w:rPr>
                <w:rFonts w:ascii="宋体" w:hAnsi="宋体" w:cs="宋体"/>
                <w:kern w:val="0"/>
                <w:sz w:val="22"/>
                <w:szCs w:val="22"/>
              </w:rPr>
              <w:t>3</w:t>
            </w:r>
            <w:r>
              <w:rPr>
                <w:rFonts w:ascii="宋体" w:hAnsi="宋体" w:cs="宋体" w:hint="eastAsia"/>
                <w:kern w:val="0"/>
                <w:sz w:val="22"/>
                <w:szCs w:val="22"/>
              </w:rPr>
              <w:t>、单价在</w:t>
            </w:r>
            <w:r>
              <w:rPr>
                <w:rFonts w:ascii="宋体" w:hAnsi="宋体" w:cs="宋体"/>
                <w:kern w:val="0"/>
                <w:sz w:val="22"/>
                <w:szCs w:val="22"/>
              </w:rPr>
              <w:t>20</w:t>
            </w:r>
            <w:r>
              <w:rPr>
                <w:rFonts w:ascii="宋体" w:hAnsi="宋体" w:cs="宋体" w:hint="eastAsia"/>
                <w:kern w:val="0"/>
                <w:sz w:val="22"/>
                <w:szCs w:val="22"/>
              </w:rPr>
              <w:t>万元以上设备</w:t>
            </w:r>
          </w:p>
        </w:tc>
        <w:tc>
          <w:tcPr>
            <w:tcW w:w="3155" w:type="dxa"/>
            <w:tcBorders>
              <w:top w:val="nil"/>
              <w:left w:val="nil"/>
              <w:bottom w:val="single" w:sz="4" w:space="0" w:color="auto"/>
              <w:right w:val="single" w:sz="4" w:space="0" w:color="auto"/>
            </w:tcBorders>
            <w:vAlign w:val="center"/>
          </w:tcPr>
          <w:p w:rsidR="00467C2B" w:rsidRDefault="00467C2B" w:rsidP="00496DE3">
            <w:pPr>
              <w:widowControl/>
              <w:jc w:val="center"/>
              <w:rPr>
                <w:rFonts w:ascii="宋体" w:cs="Times New Roman"/>
                <w:kern w:val="0"/>
                <w:sz w:val="22"/>
              </w:rPr>
            </w:pPr>
            <w:r>
              <w:rPr>
                <w:rFonts w:ascii="宋体" w:hAnsi="宋体" w:cs="宋体"/>
                <w:kern w:val="0"/>
                <w:sz w:val="22"/>
                <w:szCs w:val="22"/>
              </w:rPr>
              <w:t>——</w:t>
            </w:r>
          </w:p>
        </w:tc>
        <w:tc>
          <w:tcPr>
            <w:tcW w:w="5103" w:type="dxa"/>
            <w:tcBorders>
              <w:top w:val="nil"/>
              <w:left w:val="nil"/>
              <w:bottom w:val="single" w:sz="4" w:space="0" w:color="auto"/>
              <w:right w:val="single" w:sz="4" w:space="0" w:color="auto"/>
            </w:tcBorders>
            <w:vAlign w:val="center"/>
          </w:tcPr>
          <w:p w:rsidR="00467C2B" w:rsidRDefault="00A973F7" w:rsidP="00496DE3">
            <w:pPr>
              <w:widowControl/>
              <w:jc w:val="center"/>
              <w:rPr>
                <w:rFonts w:ascii="宋体" w:cs="Times New Roman"/>
                <w:kern w:val="0"/>
                <w:sz w:val="22"/>
              </w:rPr>
            </w:pPr>
            <w:r>
              <w:rPr>
                <w:rFonts w:ascii="宋体" w:hAnsi="宋体" w:cs="宋体" w:hint="eastAsia"/>
                <w:kern w:val="0"/>
                <w:sz w:val="22"/>
                <w:szCs w:val="22"/>
              </w:rPr>
              <w:t>2806.92</w:t>
            </w:r>
          </w:p>
        </w:tc>
      </w:tr>
      <w:tr w:rsidR="00467C2B">
        <w:trPr>
          <w:trHeight w:val="645"/>
        </w:trPr>
        <w:tc>
          <w:tcPr>
            <w:tcW w:w="5224" w:type="dxa"/>
            <w:tcBorders>
              <w:top w:val="nil"/>
              <w:left w:val="single" w:sz="4" w:space="0" w:color="auto"/>
              <w:bottom w:val="single" w:sz="4" w:space="0" w:color="auto"/>
              <w:right w:val="single" w:sz="4" w:space="0" w:color="auto"/>
            </w:tcBorders>
            <w:vAlign w:val="center"/>
          </w:tcPr>
          <w:p w:rsidR="00467C2B" w:rsidRDefault="00467C2B" w:rsidP="00496DE3">
            <w:pPr>
              <w:widowControl/>
              <w:jc w:val="left"/>
              <w:rPr>
                <w:rFonts w:ascii="宋体" w:cs="Times New Roman"/>
                <w:kern w:val="0"/>
                <w:sz w:val="22"/>
              </w:rPr>
            </w:pPr>
            <w:r>
              <w:rPr>
                <w:rFonts w:ascii="宋体" w:hAnsi="宋体" w:cs="宋体"/>
                <w:kern w:val="0"/>
                <w:sz w:val="22"/>
                <w:szCs w:val="22"/>
              </w:rPr>
              <w:t>4</w:t>
            </w:r>
            <w:r>
              <w:rPr>
                <w:rFonts w:ascii="宋体" w:hAnsi="宋体" w:cs="宋体" w:hint="eastAsia"/>
                <w:kern w:val="0"/>
                <w:sz w:val="22"/>
                <w:szCs w:val="22"/>
              </w:rPr>
              <w:t>、其他固定资产</w:t>
            </w:r>
          </w:p>
        </w:tc>
        <w:tc>
          <w:tcPr>
            <w:tcW w:w="3155" w:type="dxa"/>
            <w:tcBorders>
              <w:top w:val="nil"/>
              <w:left w:val="nil"/>
              <w:bottom w:val="single" w:sz="4" w:space="0" w:color="auto"/>
              <w:right w:val="single" w:sz="4" w:space="0" w:color="auto"/>
            </w:tcBorders>
            <w:vAlign w:val="center"/>
          </w:tcPr>
          <w:p w:rsidR="00467C2B" w:rsidRDefault="00467C2B" w:rsidP="00496DE3">
            <w:pPr>
              <w:widowControl/>
              <w:jc w:val="center"/>
              <w:rPr>
                <w:rFonts w:ascii="宋体" w:cs="Times New Roman"/>
                <w:kern w:val="0"/>
                <w:sz w:val="22"/>
              </w:rPr>
            </w:pPr>
            <w:r>
              <w:rPr>
                <w:rFonts w:ascii="宋体" w:hAnsi="宋体" w:cs="宋体"/>
                <w:kern w:val="0"/>
                <w:sz w:val="22"/>
                <w:szCs w:val="22"/>
              </w:rPr>
              <w:t>——</w:t>
            </w:r>
          </w:p>
        </w:tc>
        <w:tc>
          <w:tcPr>
            <w:tcW w:w="5103" w:type="dxa"/>
            <w:tcBorders>
              <w:top w:val="nil"/>
              <w:left w:val="nil"/>
              <w:bottom w:val="single" w:sz="4" w:space="0" w:color="auto"/>
              <w:right w:val="single" w:sz="4" w:space="0" w:color="auto"/>
            </w:tcBorders>
            <w:vAlign w:val="center"/>
          </w:tcPr>
          <w:p w:rsidR="00467C2B" w:rsidRDefault="00A973F7" w:rsidP="00496DE3">
            <w:pPr>
              <w:widowControl/>
              <w:jc w:val="center"/>
              <w:rPr>
                <w:rFonts w:ascii="宋体" w:cs="Times New Roman"/>
                <w:kern w:val="0"/>
                <w:sz w:val="22"/>
              </w:rPr>
            </w:pPr>
            <w:r>
              <w:rPr>
                <w:rFonts w:ascii="宋体" w:hAnsi="宋体" w:cs="宋体" w:hint="eastAsia"/>
                <w:kern w:val="0"/>
                <w:sz w:val="22"/>
                <w:szCs w:val="22"/>
              </w:rPr>
              <w:t>1089.25</w:t>
            </w:r>
          </w:p>
        </w:tc>
      </w:tr>
    </w:tbl>
    <w:p w:rsidR="00467C2B" w:rsidRDefault="00467C2B" w:rsidP="00B56273">
      <w:pPr>
        <w:rPr>
          <w:rFonts w:ascii="黑体" w:eastAsia="黑体" w:hAnsi="黑体" w:cs="Times New Roman"/>
          <w:sz w:val="32"/>
          <w:szCs w:val="32"/>
        </w:rPr>
      </w:pPr>
      <w:r>
        <w:rPr>
          <w:rFonts w:ascii="仿宋_GB2312" w:eastAsia="仿宋_GB2312" w:hAnsi="黑体" w:cs="仿宋_GB2312"/>
          <w:sz w:val="32"/>
          <w:szCs w:val="32"/>
        </w:rPr>
        <w:lastRenderedPageBreak/>
        <w:t xml:space="preserve">     </w:t>
      </w:r>
      <w:r>
        <w:rPr>
          <w:rFonts w:ascii="仿宋_GB2312" w:eastAsia="仿宋_GB2312" w:hAnsi="黑体" w:cs="仿宋_GB2312" w:hint="eastAsia"/>
          <w:sz w:val="32"/>
          <w:szCs w:val="32"/>
        </w:rPr>
        <w:t>七、</w:t>
      </w:r>
      <w:r>
        <w:rPr>
          <w:rFonts w:ascii="黑体" w:eastAsia="黑体" w:hAnsi="黑体" w:cs="黑体" w:hint="eastAsia"/>
          <w:sz w:val="32"/>
          <w:szCs w:val="32"/>
        </w:rPr>
        <w:t>名词解释</w:t>
      </w:r>
    </w:p>
    <w:p w:rsidR="00467C2B" w:rsidRDefault="00467C2B" w:rsidP="000C6363">
      <w:pPr>
        <w:autoSpaceDE w:val="0"/>
        <w:autoSpaceDN w:val="0"/>
        <w:adjustRightInd w:val="0"/>
        <w:ind w:leftChars="200" w:left="420" w:firstLineChars="200" w:firstLine="640"/>
        <w:jc w:val="left"/>
        <w:rPr>
          <w:rFonts w:ascii="仿宋_GB2312" w:eastAsia="仿宋_GB2312" w:hAnsi="仿宋_GB2312" w:cs="Times New Roman"/>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、一般预算收入：省级财政当年拨付的资金。</w:t>
      </w:r>
    </w:p>
    <w:p w:rsidR="00467C2B" w:rsidRDefault="00467C2B" w:rsidP="000C6363">
      <w:pPr>
        <w:autoSpaceDE w:val="0"/>
        <w:autoSpaceDN w:val="0"/>
        <w:adjustRightInd w:val="0"/>
        <w:ind w:leftChars="200" w:left="420" w:firstLineChars="200" w:firstLine="640"/>
        <w:jc w:val="left"/>
        <w:rPr>
          <w:rFonts w:ascii="仿宋_GB2312" w:eastAsia="仿宋_GB2312" w:hAnsi="仿宋_GB2312" w:cs="Times New Roman"/>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、基本支出：为保障机构正常运转，完成日常工作任务，而发生的人员支出和公用支出。</w:t>
      </w:r>
    </w:p>
    <w:p w:rsidR="00467C2B" w:rsidRDefault="00467C2B" w:rsidP="000C6363">
      <w:pPr>
        <w:autoSpaceDE w:val="0"/>
        <w:autoSpaceDN w:val="0"/>
        <w:adjustRightInd w:val="0"/>
        <w:ind w:leftChars="200" w:left="420" w:firstLineChars="200" w:firstLine="640"/>
        <w:jc w:val="left"/>
        <w:rPr>
          <w:rFonts w:ascii="仿宋_GB2312" w:eastAsia="仿宋_GB2312" w:hAnsi="仿宋_GB2312" w:cs="Times New Roman"/>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、项目支出：是指在基本支出之外，为完成特定行政任务和事业发展目标，而发生的支出。</w:t>
      </w:r>
    </w:p>
    <w:p w:rsidR="00467C2B" w:rsidRDefault="00467C2B" w:rsidP="000C6363">
      <w:pPr>
        <w:autoSpaceDE w:val="0"/>
        <w:autoSpaceDN w:val="0"/>
        <w:adjustRightInd w:val="0"/>
        <w:ind w:leftChars="200" w:left="420" w:firstLineChars="200" w:firstLine="640"/>
        <w:jc w:val="left"/>
        <w:rPr>
          <w:rFonts w:ascii="仿宋_GB2312" w:eastAsia="仿宋_GB2312" w:hAnsi="仿宋_GB2312" w:cs="Times New Roman"/>
          <w:sz w:val="32"/>
          <w:szCs w:val="32"/>
        </w:rPr>
      </w:pPr>
      <w:r>
        <w:rPr>
          <w:rFonts w:ascii="仿宋_GB2312" w:eastAsia="仿宋_GB2312" w:hAnsi="仿宋_GB2312" w:cs="仿宋_GB2312"/>
          <w:sz w:val="32"/>
          <w:szCs w:val="32"/>
        </w:rPr>
        <w:t>4</w:t>
      </w:r>
      <w:r>
        <w:rPr>
          <w:rFonts w:ascii="仿宋_GB2312" w:eastAsia="仿宋_GB2312" w:hAnsi="仿宋_GB2312" w:cs="仿宋_GB2312" w:hint="eastAsia"/>
          <w:sz w:val="32"/>
          <w:szCs w:val="32"/>
        </w:rPr>
        <w:t>、运行费：是指为保证单位运行，用于购买货物和服务的各项资金。主要包括：办公费、印刷费，水费、电费、邮电费、福利费、日常维修费、办公取暖费、办公物业服务费、公务车运行维护费等。</w:t>
      </w:r>
    </w:p>
    <w:p w:rsidR="00467C2B" w:rsidRDefault="00467C2B" w:rsidP="000C6363">
      <w:pPr>
        <w:autoSpaceDE w:val="0"/>
        <w:autoSpaceDN w:val="0"/>
        <w:adjustRightInd w:val="0"/>
        <w:ind w:leftChars="200" w:left="420" w:firstLineChars="200" w:firstLine="641"/>
        <w:jc w:val="left"/>
        <w:rPr>
          <w:rFonts w:ascii="宋体-方正超大字符集" w:eastAsia="宋体-方正超大字符集" w:hAnsi="宋体-方正超大字符集" w:cs="Times New Roman"/>
          <w:b/>
          <w:bCs/>
          <w:sz w:val="32"/>
          <w:szCs w:val="32"/>
        </w:rPr>
      </w:pPr>
      <w:r>
        <w:rPr>
          <w:rFonts w:ascii="宋体-方正超大字符集" w:eastAsia="宋体-方正超大字符集" w:hAnsi="宋体-方正超大字符集" w:cs="宋体-方正超大字符集" w:hint="eastAsia"/>
          <w:b/>
          <w:bCs/>
          <w:sz w:val="32"/>
          <w:szCs w:val="32"/>
        </w:rPr>
        <w:t>八、其他需要说明的事项</w:t>
      </w:r>
    </w:p>
    <w:p w:rsidR="00467C2B" w:rsidRDefault="00467C2B" w:rsidP="000C6363">
      <w:pPr>
        <w:autoSpaceDE w:val="0"/>
        <w:autoSpaceDN w:val="0"/>
        <w:adjustRightInd w:val="0"/>
        <w:ind w:leftChars="200" w:left="420" w:firstLineChars="200" w:firstLine="640"/>
        <w:jc w:val="left"/>
        <w:rPr>
          <w:rFonts w:ascii="仿宋_GB2312" w:eastAsia="仿宋_GB2312" w:hAnsi="仿宋_GB2312" w:cs="Times New Roman"/>
          <w:sz w:val="32"/>
          <w:szCs w:val="32"/>
        </w:rPr>
      </w:pPr>
      <w:r>
        <w:rPr>
          <w:rFonts w:ascii="仿宋_GB2312" w:eastAsia="仿宋_GB2312" w:hAnsi="仿宋_GB2312" w:cs="仿宋_GB2312" w:hint="eastAsia"/>
          <w:sz w:val="32"/>
          <w:szCs w:val="32"/>
        </w:rPr>
        <w:t>无</w:t>
      </w:r>
    </w:p>
    <w:p w:rsidR="00467C2B" w:rsidRDefault="00467C2B" w:rsidP="00BA0A9C">
      <w:pPr>
        <w:ind w:firstLineChars="200" w:firstLine="640"/>
        <w:rPr>
          <w:rFonts w:ascii="仿宋_GB2312" w:eastAsia="仿宋_GB2312" w:hAnsi="仿宋_GB2312" w:cs="Times New Roman"/>
          <w:sz w:val="32"/>
          <w:szCs w:val="32"/>
        </w:rPr>
      </w:pPr>
    </w:p>
    <w:sectPr w:rsidR="00467C2B" w:rsidSect="000D7FDE">
      <w:pgSz w:w="16838" w:h="11906" w:orient="landscape"/>
      <w:pgMar w:top="1800" w:right="1440" w:bottom="1800" w:left="144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011C" w:rsidRDefault="005F011C" w:rsidP="000C6363">
      <w:r>
        <w:separator/>
      </w:r>
    </w:p>
  </w:endnote>
  <w:endnote w:type="continuationSeparator" w:id="1">
    <w:p w:rsidR="005F011C" w:rsidRDefault="005F011C" w:rsidP="000C636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_GBK">
    <w:altName w:val="微软雅黑"/>
    <w:panose1 w:val="00000000000000000000"/>
    <w:charset w:val="86"/>
    <w:family w:val="auto"/>
    <w:notTrueType/>
    <w:pitch w:val="default"/>
    <w:sig w:usb0="00000001" w:usb1="080E0000" w:usb2="00000010" w:usb3="00000000" w:csb0="00040000" w:csb1="00000000"/>
  </w:font>
  <w:font w:name="方正仿宋_GBK">
    <w:altName w:val="微软雅黑"/>
    <w:panose1 w:val="00000000000000000000"/>
    <w:charset w:val="86"/>
    <w:family w:val="auto"/>
    <w:notTrueType/>
    <w:pitch w:val="default"/>
    <w:sig w:usb0="00000001" w:usb1="080E0000" w:usb2="00000010" w:usb3="00000000" w:csb0="00040000" w:csb1="00000000"/>
  </w:font>
  <w:font w:name="方正书宋_GBK">
    <w:altName w:val="微软雅黑"/>
    <w:panose1 w:val="00000000000000000000"/>
    <w:charset w:val="86"/>
    <w:family w:val="auto"/>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宋体-方正超大字符集">
    <w:altName w:val="微软雅黑"/>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011C" w:rsidRDefault="005F011C" w:rsidP="000C6363">
      <w:r>
        <w:separator/>
      </w:r>
    </w:p>
  </w:footnote>
  <w:footnote w:type="continuationSeparator" w:id="1">
    <w:p w:rsidR="005F011C" w:rsidRDefault="005F011C" w:rsidP="000C636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9948D44"/>
    <w:lvl w:ilvl="0">
      <w:start w:val="1"/>
      <w:numFmt w:val="decimal"/>
      <w:lvlText w:val="%1."/>
      <w:lvlJc w:val="left"/>
      <w:pPr>
        <w:tabs>
          <w:tab w:val="num" w:pos="2040"/>
        </w:tabs>
        <w:ind w:left="2040" w:hanging="360"/>
      </w:pPr>
    </w:lvl>
  </w:abstractNum>
  <w:abstractNum w:abstractNumId="1">
    <w:nsid w:val="FFFFFF7D"/>
    <w:multiLevelType w:val="singleLevel"/>
    <w:tmpl w:val="2062D150"/>
    <w:lvl w:ilvl="0">
      <w:start w:val="1"/>
      <w:numFmt w:val="decimal"/>
      <w:lvlText w:val="%1."/>
      <w:lvlJc w:val="left"/>
      <w:pPr>
        <w:tabs>
          <w:tab w:val="num" w:pos="1620"/>
        </w:tabs>
        <w:ind w:left="1620" w:hanging="360"/>
      </w:pPr>
    </w:lvl>
  </w:abstractNum>
  <w:abstractNum w:abstractNumId="2">
    <w:nsid w:val="FFFFFF7E"/>
    <w:multiLevelType w:val="singleLevel"/>
    <w:tmpl w:val="BC6ACD3C"/>
    <w:lvl w:ilvl="0">
      <w:start w:val="1"/>
      <w:numFmt w:val="decimal"/>
      <w:lvlText w:val="%1."/>
      <w:lvlJc w:val="left"/>
      <w:pPr>
        <w:tabs>
          <w:tab w:val="num" w:pos="1200"/>
        </w:tabs>
        <w:ind w:left="1200" w:hanging="360"/>
      </w:pPr>
    </w:lvl>
  </w:abstractNum>
  <w:abstractNum w:abstractNumId="3">
    <w:nsid w:val="FFFFFF7F"/>
    <w:multiLevelType w:val="singleLevel"/>
    <w:tmpl w:val="3C68F612"/>
    <w:lvl w:ilvl="0">
      <w:start w:val="1"/>
      <w:numFmt w:val="decimal"/>
      <w:lvlText w:val="%1."/>
      <w:lvlJc w:val="left"/>
      <w:pPr>
        <w:tabs>
          <w:tab w:val="num" w:pos="780"/>
        </w:tabs>
        <w:ind w:left="780" w:hanging="360"/>
      </w:pPr>
    </w:lvl>
  </w:abstractNum>
  <w:abstractNum w:abstractNumId="4">
    <w:nsid w:val="FFFFFF80"/>
    <w:multiLevelType w:val="singleLevel"/>
    <w:tmpl w:val="5CC44CF2"/>
    <w:lvl w:ilvl="0">
      <w:start w:val="1"/>
      <w:numFmt w:val="bullet"/>
      <w:lvlText w:val=""/>
      <w:lvlJc w:val="left"/>
      <w:pPr>
        <w:tabs>
          <w:tab w:val="num" w:pos="2040"/>
        </w:tabs>
        <w:ind w:left="2040" w:hanging="360"/>
      </w:pPr>
      <w:rPr>
        <w:rFonts w:ascii="Wingdings" w:hAnsi="Wingdings" w:hint="default"/>
      </w:rPr>
    </w:lvl>
  </w:abstractNum>
  <w:abstractNum w:abstractNumId="5">
    <w:nsid w:val="FFFFFF81"/>
    <w:multiLevelType w:val="singleLevel"/>
    <w:tmpl w:val="AB52FD70"/>
    <w:lvl w:ilvl="0">
      <w:start w:val="1"/>
      <w:numFmt w:val="bullet"/>
      <w:lvlText w:val=""/>
      <w:lvlJc w:val="left"/>
      <w:pPr>
        <w:tabs>
          <w:tab w:val="num" w:pos="1620"/>
        </w:tabs>
        <w:ind w:left="1620" w:hanging="360"/>
      </w:pPr>
      <w:rPr>
        <w:rFonts w:ascii="Wingdings" w:hAnsi="Wingdings" w:cs="Wingdings" w:hint="default"/>
      </w:rPr>
    </w:lvl>
  </w:abstractNum>
  <w:abstractNum w:abstractNumId="6">
    <w:nsid w:val="FFFFFF82"/>
    <w:multiLevelType w:val="singleLevel"/>
    <w:tmpl w:val="AE8E102C"/>
    <w:lvl w:ilvl="0">
      <w:start w:val="1"/>
      <w:numFmt w:val="bullet"/>
      <w:lvlText w:val=""/>
      <w:lvlJc w:val="left"/>
      <w:pPr>
        <w:tabs>
          <w:tab w:val="num" w:pos="1200"/>
        </w:tabs>
        <w:ind w:left="1200" w:hanging="360"/>
      </w:pPr>
      <w:rPr>
        <w:rFonts w:ascii="Wingdings" w:hAnsi="Wingdings" w:cs="Wingdings" w:hint="default"/>
      </w:rPr>
    </w:lvl>
  </w:abstractNum>
  <w:abstractNum w:abstractNumId="7">
    <w:nsid w:val="FFFFFF83"/>
    <w:multiLevelType w:val="singleLevel"/>
    <w:tmpl w:val="4C1092A8"/>
    <w:lvl w:ilvl="0">
      <w:start w:val="1"/>
      <w:numFmt w:val="bullet"/>
      <w:lvlText w:val=""/>
      <w:lvlJc w:val="left"/>
      <w:pPr>
        <w:tabs>
          <w:tab w:val="num" w:pos="780"/>
        </w:tabs>
        <w:ind w:left="780" w:hanging="360"/>
      </w:pPr>
      <w:rPr>
        <w:rFonts w:ascii="Wingdings" w:hAnsi="Wingdings" w:cs="Wingdings" w:hint="default"/>
      </w:rPr>
    </w:lvl>
  </w:abstractNum>
  <w:abstractNum w:abstractNumId="8">
    <w:nsid w:val="FFFFFF88"/>
    <w:multiLevelType w:val="singleLevel"/>
    <w:tmpl w:val="AAEE1AD8"/>
    <w:lvl w:ilvl="0">
      <w:start w:val="1"/>
      <w:numFmt w:val="decimal"/>
      <w:lvlText w:val="%1."/>
      <w:lvlJc w:val="left"/>
      <w:pPr>
        <w:tabs>
          <w:tab w:val="num" w:pos="360"/>
        </w:tabs>
        <w:ind w:left="360" w:hanging="360"/>
      </w:pPr>
    </w:lvl>
  </w:abstractNum>
  <w:abstractNum w:abstractNumId="9">
    <w:nsid w:val="FFFFFF89"/>
    <w:multiLevelType w:val="singleLevel"/>
    <w:tmpl w:val="094036CA"/>
    <w:lvl w:ilvl="0">
      <w:start w:val="1"/>
      <w:numFmt w:val="bullet"/>
      <w:lvlText w:val=""/>
      <w:lvlJc w:val="left"/>
      <w:pPr>
        <w:tabs>
          <w:tab w:val="num" w:pos="360"/>
        </w:tabs>
        <w:ind w:left="360" w:hanging="360"/>
      </w:pPr>
      <w:rPr>
        <w:rFonts w:ascii="Wingdings" w:hAnsi="Wingdings" w:cs="Wingdings" w:hint="default"/>
      </w:rPr>
    </w:lvl>
  </w:abstractNum>
  <w:abstractNum w:abstractNumId="10">
    <w:nsid w:val="58818F2D"/>
    <w:multiLevelType w:val="singleLevel"/>
    <w:tmpl w:val="58818F2D"/>
    <w:lvl w:ilvl="0">
      <w:start w:val="2"/>
      <w:numFmt w:val="decimal"/>
      <w:suff w:val="nothing"/>
      <w:lvlText w:val="%1、"/>
      <w:lvlJc w:val="left"/>
    </w:lvl>
  </w:abstractNum>
  <w:abstractNum w:abstractNumId="11">
    <w:nsid w:val="5881B3F2"/>
    <w:multiLevelType w:val="singleLevel"/>
    <w:tmpl w:val="5881B3F2"/>
    <w:lvl w:ilvl="0">
      <w:start w:val="8"/>
      <w:numFmt w:val="chineseCounting"/>
      <w:suff w:val="nothing"/>
      <w:lvlText w:val="%1、"/>
      <w:lvlJc w:val="left"/>
    </w:lvl>
  </w:abstractNum>
  <w:num w:numId="1">
    <w:abstractNumId w:val="10"/>
  </w:num>
  <w:num w:numId="2">
    <w:abstractNumId w:val="11"/>
  </w:num>
  <w:num w:numId="3">
    <w:abstractNumId w:val="8"/>
  </w:num>
  <w:num w:numId="4">
    <w:abstractNumId w:val="3"/>
  </w:num>
  <w:num w:numId="5">
    <w:abstractNumId w:val="2"/>
  </w:num>
  <w:num w:numId="6">
    <w:abstractNumId w:val="1"/>
  </w:num>
  <w:num w:numId="7">
    <w:abstractNumId w:val="0"/>
  </w:num>
  <w:num w:numId="8">
    <w:abstractNumId w:val="9"/>
  </w:num>
  <w:num w:numId="9">
    <w:abstractNumId w:val="7"/>
  </w:num>
  <w:num w:numId="10">
    <w:abstractNumId w:val="6"/>
  </w:num>
  <w:num w:numId="11">
    <w:abstractNumId w:val="5"/>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66032"/>
    <w:rsid w:val="0003417A"/>
    <w:rsid w:val="00037AF6"/>
    <w:rsid w:val="00075D5F"/>
    <w:rsid w:val="00097B08"/>
    <w:rsid w:val="000B3E8D"/>
    <w:rsid w:val="000C3A19"/>
    <w:rsid w:val="000C6363"/>
    <w:rsid w:val="000D7FDE"/>
    <w:rsid w:val="00104E5E"/>
    <w:rsid w:val="001158D7"/>
    <w:rsid w:val="001245BB"/>
    <w:rsid w:val="001D6383"/>
    <w:rsid w:val="001E31B9"/>
    <w:rsid w:val="00241FD4"/>
    <w:rsid w:val="00251B12"/>
    <w:rsid w:val="0027455D"/>
    <w:rsid w:val="00296113"/>
    <w:rsid w:val="002F3E58"/>
    <w:rsid w:val="00303BBC"/>
    <w:rsid w:val="0030542C"/>
    <w:rsid w:val="00311B7A"/>
    <w:rsid w:val="00314C7B"/>
    <w:rsid w:val="00326026"/>
    <w:rsid w:val="00356A25"/>
    <w:rsid w:val="00382545"/>
    <w:rsid w:val="00451871"/>
    <w:rsid w:val="00467C2B"/>
    <w:rsid w:val="00472923"/>
    <w:rsid w:val="00496DE3"/>
    <w:rsid w:val="004B01AF"/>
    <w:rsid w:val="004C6D41"/>
    <w:rsid w:val="004D2655"/>
    <w:rsid w:val="004E3066"/>
    <w:rsid w:val="004E74CD"/>
    <w:rsid w:val="00566EA9"/>
    <w:rsid w:val="00573562"/>
    <w:rsid w:val="005E43BD"/>
    <w:rsid w:val="005E558D"/>
    <w:rsid w:val="005F011C"/>
    <w:rsid w:val="00614A29"/>
    <w:rsid w:val="00692148"/>
    <w:rsid w:val="006925A6"/>
    <w:rsid w:val="006E3FDA"/>
    <w:rsid w:val="00707DFB"/>
    <w:rsid w:val="0075393C"/>
    <w:rsid w:val="00776C08"/>
    <w:rsid w:val="007E1DA8"/>
    <w:rsid w:val="007F6C26"/>
    <w:rsid w:val="008334AE"/>
    <w:rsid w:val="00836FED"/>
    <w:rsid w:val="008447F6"/>
    <w:rsid w:val="00845CD2"/>
    <w:rsid w:val="00852B0D"/>
    <w:rsid w:val="008573E2"/>
    <w:rsid w:val="00881692"/>
    <w:rsid w:val="00887B5F"/>
    <w:rsid w:val="00897F29"/>
    <w:rsid w:val="008B3CC5"/>
    <w:rsid w:val="008E4261"/>
    <w:rsid w:val="008F3E86"/>
    <w:rsid w:val="008F4662"/>
    <w:rsid w:val="00905D08"/>
    <w:rsid w:val="00921228"/>
    <w:rsid w:val="00925753"/>
    <w:rsid w:val="009351EB"/>
    <w:rsid w:val="00966C5C"/>
    <w:rsid w:val="00973104"/>
    <w:rsid w:val="00A30D8E"/>
    <w:rsid w:val="00A32B79"/>
    <w:rsid w:val="00A72D2E"/>
    <w:rsid w:val="00A911E7"/>
    <w:rsid w:val="00A939D9"/>
    <w:rsid w:val="00A973F7"/>
    <w:rsid w:val="00B20712"/>
    <w:rsid w:val="00B43238"/>
    <w:rsid w:val="00B56273"/>
    <w:rsid w:val="00B75216"/>
    <w:rsid w:val="00B91D52"/>
    <w:rsid w:val="00B96A4D"/>
    <w:rsid w:val="00BA0A9C"/>
    <w:rsid w:val="00BA1ACD"/>
    <w:rsid w:val="00BB7C2B"/>
    <w:rsid w:val="00BD5D6C"/>
    <w:rsid w:val="00C22037"/>
    <w:rsid w:val="00C24000"/>
    <w:rsid w:val="00CA7176"/>
    <w:rsid w:val="00CC163D"/>
    <w:rsid w:val="00CD2773"/>
    <w:rsid w:val="00CE143B"/>
    <w:rsid w:val="00D00877"/>
    <w:rsid w:val="00D0110A"/>
    <w:rsid w:val="00D019C4"/>
    <w:rsid w:val="00D105D0"/>
    <w:rsid w:val="00D5617A"/>
    <w:rsid w:val="00D74B13"/>
    <w:rsid w:val="00D9622E"/>
    <w:rsid w:val="00E167C7"/>
    <w:rsid w:val="00E637FF"/>
    <w:rsid w:val="00EC47F6"/>
    <w:rsid w:val="00ED432D"/>
    <w:rsid w:val="00F12E6F"/>
    <w:rsid w:val="00F21F36"/>
    <w:rsid w:val="00F66032"/>
    <w:rsid w:val="00F958C2"/>
    <w:rsid w:val="00FB52A3"/>
    <w:rsid w:val="00FE1542"/>
    <w:rsid w:val="01FB23CB"/>
    <w:rsid w:val="0B0D77B0"/>
    <w:rsid w:val="0C3D5924"/>
    <w:rsid w:val="0D9F1876"/>
    <w:rsid w:val="10ED36A0"/>
    <w:rsid w:val="114917E9"/>
    <w:rsid w:val="15F42192"/>
    <w:rsid w:val="19C36DAA"/>
    <w:rsid w:val="1A5D684E"/>
    <w:rsid w:val="1ABE55EE"/>
    <w:rsid w:val="1D954D97"/>
    <w:rsid w:val="2A012DF7"/>
    <w:rsid w:val="303D4E30"/>
    <w:rsid w:val="316E2FA4"/>
    <w:rsid w:val="3507028C"/>
    <w:rsid w:val="3595643A"/>
    <w:rsid w:val="38E01BC5"/>
    <w:rsid w:val="3CD42DDC"/>
    <w:rsid w:val="429960CF"/>
    <w:rsid w:val="45C76287"/>
    <w:rsid w:val="471D5503"/>
    <w:rsid w:val="492C0AE6"/>
    <w:rsid w:val="4A5B700A"/>
    <w:rsid w:val="4DF57B76"/>
    <w:rsid w:val="541C1C0A"/>
    <w:rsid w:val="55145A25"/>
    <w:rsid w:val="55383E38"/>
    <w:rsid w:val="5911172D"/>
    <w:rsid w:val="59870472"/>
    <w:rsid w:val="5E731884"/>
    <w:rsid w:val="67706CC4"/>
    <w:rsid w:val="678A783D"/>
    <w:rsid w:val="685B7F7B"/>
    <w:rsid w:val="6C053E44"/>
    <w:rsid w:val="6CA86ED0"/>
    <w:rsid w:val="724C7A91"/>
    <w:rsid w:val="72617A36"/>
    <w:rsid w:val="7EB2342C"/>
    <w:rsid w:val="7FBC791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0D7FDE"/>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0D7FDE"/>
    <w:pPr>
      <w:tabs>
        <w:tab w:val="center" w:pos="4153"/>
        <w:tab w:val="right" w:pos="8306"/>
      </w:tabs>
      <w:snapToGrid w:val="0"/>
      <w:jc w:val="left"/>
    </w:pPr>
    <w:rPr>
      <w:rFonts w:ascii="Times New Roman" w:hAnsi="Times New Roman" w:cs="Times New Roman"/>
      <w:sz w:val="18"/>
      <w:szCs w:val="18"/>
    </w:rPr>
  </w:style>
  <w:style w:type="character" w:customStyle="1" w:styleId="Char">
    <w:name w:val="页脚 Char"/>
    <w:basedOn w:val="a0"/>
    <w:link w:val="a3"/>
    <w:uiPriority w:val="99"/>
    <w:locked/>
    <w:rsid w:val="000D7FDE"/>
    <w:rPr>
      <w:rFonts w:ascii="Times New Roman" w:eastAsia="宋体" w:hAnsi="Times New Roman" w:cs="Times New Roman"/>
      <w:sz w:val="18"/>
      <w:szCs w:val="18"/>
    </w:rPr>
  </w:style>
  <w:style w:type="paragraph" w:styleId="a4">
    <w:name w:val="header"/>
    <w:basedOn w:val="a"/>
    <w:link w:val="Char0"/>
    <w:uiPriority w:val="99"/>
    <w:rsid w:val="000D7FDE"/>
    <w:pPr>
      <w:pBdr>
        <w:bottom w:val="single" w:sz="6" w:space="1" w:color="auto"/>
      </w:pBdr>
      <w:tabs>
        <w:tab w:val="center" w:pos="4153"/>
        <w:tab w:val="right" w:pos="8306"/>
      </w:tabs>
      <w:snapToGrid w:val="0"/>
      <w:jc w:val="center"/>
    </w:pPr>
    <w:rPr>
      <w:rFonts w:ascii="Times New Roman" w:hAnsi="Times New Roman" w:cs="Times New Roman"/>
      <w:sz w:val="18"/>
      <w:szCs w:val="18"/>
    </w:rPr>
  </w:style>
  <w:style w:type="character" w:customStyle="1" w:styleId="Char0">
    <w:name w:val="页眉 Char"/>
    <w:basedOn w:val="a0"/>
    <w:link w:val="a4"/>
    <w:uiPriority w:val="99"/>
    <w:locked/>
    <w:rsid w:val="000D7FDE"/>
    <w:rPr>
      <w:rFonts w:ascii="Times New Roman" w:eastAsia="宋体" w:hAnsi="Times New Roman" w:cs="Times New Roman"/>
      <w:sz w:val="18"/>
      <w:szCs w:val="18"/>
    </w:rPr>
  </w:style>
  <w:style w:type="paragraph" w:styleId="1">
    <w:name w:val="toc 1"/>
    <w:basedOn w:val="a"/>
    <w:next w:val="a"/>
    <w:autoRedefine/>
    <w:uiPriority w:val="99"/>
    <w:semiHidden/>
    <w:rsid w:val="000D7FDE"/>
    <w:rPr>
      <w:rFonts w:ascii="Times New Roman" w:hAnsi="Times New Roman" w:cs="Times New Roman"/>
    </w:rPr>
  </w:style>
  <w:style w:type="paragraph" w:styleId="2">
    <w:name w:val="toc 2"/>
    <w:basedOn w:val="a"/>
    <w:next w:val="a"/>
    <w:autoRedefine/>
    <w:uiPriority w:val="99"/>
    <w:semiHidden/>
    <w:rsid w:val="000D7FDE"/>
    <w:pPr>
      <w:ind w:leftChars="200" w:left="420"/>
    </w:pPr>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1549</TotalTime>
  <Pages>7</Pages>
  <Words>359</Words>
  <Characters>2049</Characters>
  <Application>Microsoft Office Word</Application>
  <DocSecurity>0</DocSecurity>
  <Lines>17</Lines>
  <Paragraphs>4</Paragraphs>
  <ScaleCrop>false</ScaleCrop>
  <Company>china</Company>
  <LinksUpToDate>false</LinksUpToDate>
  <CharactersWithSpaces>2404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河北省2017年部门预算信息公开</dc:title>
  <dc:subject/>
  <dc:creator>guest</dc:creator>
  <cp:keywords/>
  <dc:description/>
  <cp:lastModifiedBy>china</cp:lastModifiedBy>
  <cp:revision>34</cp:revision>
  <cp:lastPrinted>2017-02-07T01:57:00Z</cp:lastPrinted>
  <dcterms:created xsi:type="dcterms:W3CDTF">2017-01-20T01:29:00Z</dcterms:created>
  <dcterms:modified xsi:type="dcterms:W3CDTF">2019-02-21T02:37:00Z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2052-9.1.0.5184</vt:lpwstr>
  </property>
</Properties>
</file>